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D9" w:rsidRPr="00CF2793" w:rsidRDefault="007F0DD9" w:rsidP="007F0DD9">
      <w:pPr>
        <w:spacing w:after="0" w:line="240" w:lineRule="auto"/>
        <w:jc w:val="center"/>
        <w:rPr>
          <w:rFonts w:ascii="Verdana" w:eastAsia="Times New Roman" w:hAnsi="Verdana" w:cs="Times New Roman"/>
          <w:b/>
          <w:sz w:val="14"/>
          <w:szCs w:val="14"/>
          <w:u w:val="single"/>
        </w:rPr>
      </w:pPr>
      <w:r w:rsidRPr="00CF2793">
        <w:rPr>
          <w:rFonts w:ascii="Verdana" w:eastAsia="Times New Roman" w:hAnsi="Verdana" w:cs="Times New Roman"/>
          <w:b/>
          <w:sz w:val="14"/>
          <w:szCs w:val="14"/>
          <w:u w:val="single"/>
        </w:rPr>
        <w:t>Regulamin rekrutacji Uczestników</w:t>
      </w:r>
    </w:p>
    <w:p w:rsidR="007F0DD9" w:rsidRPr="00CF2793" w:rsidRDefault="007F0DD9" w:rsidP="007F0DD9">
      <w:pPr>
        <w:spacing w:after="0" w:line="240" w:lineRule="auto"/>
        <w:jc w:val="center"/>
        <w:rPr>
          <w:rFonts w:ascii="Verdana" w:eastAsia="Calibri" w:hAnsi="Verdana" w:cs="Times New Roman"/>
          <w:b/>
          <w:bCs/>
          <w:sz w:val="14"/>
          <w:szCs w:val="14"/>
        </w:rPr>
      </w:pPr>
      <w:r w:rsidRPr="00CF2793">
        <w:rPr>
          <w:rFonts w:ascii="Verdana" w:eastAsia="Times New Roman" w:hAnsi="Verdana" w:cs="Times New Roman"/>
          <w:sz w:val="14"/>
          <w:szCs w:val="14"/>
        </w:rPr>
        <w:t xml:space="preserve">w ramach </w:t>
      </w:r>
      <w:r w:rsidRPr="00CF2793">
        <w:rPr>
          <w:rFonts w:ascii="Verdana" w:eastAsia="Calibri" w:hAnsi="Verdana" w:cs="Times New Roman"/>
          <w:b/>
          <w:bCs/>
          <w:i/>
          <w:iCs/>
          <w:sz w:val="14"/>
          <w:szCs w:val="14"/>
        </w:rPr>
        <w:t>Wielkopolskiego Regionalnego Programu Operacyjnego na lata 2014 – 2020,</w:t>
      </w:r>
    </w:p>
    <w:p w:rsidR="007F0DD9" w:rsidRPr="00CF2793" w:rsidRDefault="007F0DD9" w:rsidP="007F0DD9">
      <w:pPr>
        <w:spacing w:after="0" w:line="240" w:lineRule="auto"/>
        <w:jc w:val="center"/>
        <w:rPr>
          <w:rFonts w:ascii="Verdana" w:eastAsia="Calibri" w:hAnsi="Verdana" w:cs="Times New Roman"/>
          <w:bCs/>
          <w:sz w:val="14"/>
          <w:szCs w:val="14"/>
        </w:rPr>
      </w:pPr>
      <w:r w:rsidRPr="00CF2793">
        <w:rPr>
          <w:rFonts w:ascii="Verdana" w:eastAsia="Calibri" w:hAnsi="Verdana" w:cs="Times New Roman"/>
          <w:b/>
          <w:bCs/>
          <w:sz w:val="14"/>
          <w:szCs w:val="14"/>
        </w:rPr>
        <w:t xml:space="preserve">Oś Priorytetowa </w:t>
      </w:r>
      <w:r w:rsidRPr="00CF2793">
        <w:rPr>
          <w:rFonts w:ascii="Verdana" w:eastAsia="Calibri" w:hAnsi="Verdana" w:cs="Times New Roman"/>
          <w:b/>
          <w:sz w:val="14"/>
          <w:szCs w:val="14"/>
        </w:rPr>
        <w:t>6</w:t>
      </w:r>
      <w:r w:rsidRPr="00CF2793">
        <w:rPr>
          <w:rFonts w:ascii="Verdana" w:eastAsia="Calibri" w:hAnsi="Verdana" w:cs="Times New Roman"/>
          <w:bCs/>
          <w:sz w:val="14"/>
          <w:szCs w:val="14"/>
        </w:rPr>
        <w:t xml:space="preserve"> </w:t>
      </w:r>
      <w:r w:rsidRPr="00CF2793">
        <w:rPr>
          <w:rFonts w:ascii="Verdana" w:eastAsia="Calibri" w:hAnsi="Verdana" w:cs="Times New Roman"/>
          <w:i/>
          <w:iCs/>
          <w:sz w:val="14"/>
          <w:szCs w:val="14"/>
        </w:rPr>
        <w:t>RYNEK PRACY</w:t>
      </w:r>
      <w:r w:rsidRPr="00CF2793">
        <w:rPr>
          <w:rFonts w:ascii="Verdana" w:eastAsia="Calibri" w:hAnsi="Verdana" w:cs="Times New Roman"/>
          <w:bCs/>
          <w:sz w:val="14"/>
          <w:szCs w:val="14"/>
        </w:rPr>
        <w:t xml:space="preserve">, </w:t>
      </w:r>
      <w:r w:rsidRPr="00CF2793">
        <w:rPr>
          <w:rFonts w:ascii="Verdana" w:eastAsia="Calibri" w:hAnsi="Verdana" w:cs="Times New Roman"/>
          <w:b/>
          <w:bCs/>
          <w:sz w:val="14"/>
          <w:szCs w:val="14"/>
        </w:rPr>
        <w:t xml:space="preserve">Działanie </w:t>
      </w:r>
      <w:r w:rsidRPr="00CF2793">
        <w:rPr>
          <w:rFonts w:ascii="Verdana" w:eastAsia="Calibri" w:hAnsi="Verdana" w:cs="Times New Roman"/>
          <w:b/>
          <w:sz w:val="14"/>
          <w:szCs w:val="14"/>
        </w:rPr>
        <w:t>6.3</w:t>
      </w:r>
      <w:r w:rsidRPr="00CF2793">
        <w:rPr>
          <w:rFonts w:ascii="Verdana" w:eastAsia="Calibri" w:hAnsi="Verdana" w:cs="Times New Roman"/>
          <w:bCs/>
          <w:sz w:val="14"/>
          <w:szCs w:val="14"/>
        </w:rPr>
        <w:t xml:space="preserve"> </w:t>
      </w:r>
      <w:r w:rsidRPr="00CF2793">
        <w:rPr>
          <w:rFonts w:ascii="Verdana" w:eastAsia="Calibri" w:hAnsi="Verdana" w:cs="Times New Roman"/>
          <w:i/>
          <w:sz w:val="14"/>
          <w:szCs w:val="14"/>
        </w:rPr>
        <w:t>Samozatrudnienie i przedsiębiorczość</w:t>
      </w:r>
      <w:r w:rsidRPr="00CF2793">
        <w:rPr>
          <w:rFonts w:ascii="Verdana" w:eastAsia="Calibri" w:hAnsi="Verdana" w:cs="Times New Roman"/>
          <w:bCs/>
          <w:sz w:val="14"/>
          <w:szCs w:val="14"/>
        </w:rPr>
        <w:t>,</w:t>
      </w:r>
    </w:p>
    <w:p w:rsidR="007F0DD9" w:rsidRPr="00CF2793" w:rsidRDefault="007F0DD9" w:rsidP="007F0DD9">
      <w:pPr>
        <w:spacing w:after="0" w:line="240" w:lineRule="auto"/>
        <w:jc w:val="center"/>
        <w:rPr>
          <w:rFonts w:ascii="Verdana" w:eastAsia="Calibri" w:hAnsi="Verdana" w:cs="Times New Roman"/>
          <w:bCs/>
          <w:sz w:val="14"/>
          <w:szCs w:val="14"/>
        </w:rPr>
      </w:pPr>
      <w:r w:rsidRPr="00CF2793">
        <w:rPr>
          <w:rFonts w:ascii="Verdana" w:eastAsia="Calibri" w:hAnsi="Verdana" w:cs="Times New Roman"/>
          <w:b/>
          <w:bCs/>
          <w:sz w:val="14"/>
          <w:szCs w:val="14"/>
        </w:rPr>
        <w:t xml:space="preserve">Poddziałanie </w:t>
      </w:r>
      <w:r w:rsidRPr="00CF2793">
        <w:rPr>
          <w:rFonts w:ascii="Verdana" w:eastAsia="Calibri" w:hAnsi="Verdana" w:cs="Times New Roman"/>
          <w:b/>
          <w:sz w:val="14"/>
          <w:szCs w:val="14"/>
        </w:rPr>
        <w:t>6.3.1</w:t>
      </w:r>
    </w:p>
    <w:p w:rsidR="007F0DD9" w:rsidRPr="00CF2793" w:rsidRDefault="007F0DD9" w:rsidP="007F0DD9">
      <w:pPr>
        <w:tabs>
          <w:tab w:val="center" w:pos="4536"/>
          <w:tab w:val="right" w:pos="9072"/>
        </w:tabs>
        <w:spacing w:after="0" w:line="240" w:lineRule="auto"/>
        <w:ind w:left="1627" w:hanging="1627"/>
        <w:jc w:val="center"/>
        <w:rPr>
          <w:rFonts w:ascii="Verdana" w:eastAsia="Calibri" w:hAnsi="Verdana" w:cs="Times New Roman"/>
          <w:i/>
          <w:sz w:val="14"/>
          <w:szCs w:val="14"/>
        </w:rPr>
      </w:pPr>
      <w:r w:rsidRPr="00CF2793">
        <w:rPr>
          <w:rFonts w:ascii="Verdana" w:eastAsia="Calibri" w:hAnsi="Verdana" w:cs="Times New Roman"/>
          <w:i/>
          <w:sz w:val="14"/>
          <w:szCs w:val="14"/>
        </w:rPr>
        <w:t>Samozatrudnienie i przedsiębiorczość</w:t>
      </w:r>
    </w:p>
    <w:p w:rsidR="007F0DD9" w:rsidRPr="00CF2793" w:rsidRDefault="007F0DD9" w:rsidP="007F0DD9">
      <w:pPr>
        <w:tabs>
          <w:tab w:val="center" w:pos="4536"/>
          <w:tab w:val="right" w:pos="9072"/>
        </w:tabs>
        <w:spacing w:after="0" w:line="240" w:lineRule="auto"/>
        <w:ind w:left="1627" w:hanging="1627"/>
        <w:rPr>
          <w:rFonts w:ascii="Verdana" w:eastAsia="Calibri" w:hAnsi="Verdana" w:cs="Times New Roman"/>
          <w:i/>
          <w:sz w:val="14"/>
          <w:szCs w:val="14"/>
        </w:rPr>
      </w:pPr>
    </w:p>
    <w:p w:rsidR="007F0DD9" w:rsidRPr="00CF2793" w:rsidRDefault="007F0DD9" w:rsidP="007F0DD9">
      <w:pPr>
        <w:autoSpaceDE w:val="0"/>
        <w:autoSpaceDN w:val="0"/>
        <w:adjustRightInd w:val="0"/>
        <w:spacing w:after="0" w:line="240" w:lineRule="auto"/>
        <w:ind w:left="4248"/>
        <w:rPr>
          <w:rFonts w:ascii="Verdana" w:eastAsia="Calibri" w:hAnsi="Verdana" w:cs="Times New Roman"/>
          <w:b/>
          <w:bCs/>
          <w:sz w:val="14"/>
          <w:szCs w:val="14"/>
        </w:rPr>
      </w:pPr>
      <w:r w:rsidRPr="00CF2793">
        <w:rPr>
          <w:rFonts w:ascii="Verdana" w:eastAsia="Calibri" w:hAnsi="Verdana" w:cs="Times New Roman"/>
          <w:b/>
          <w:bCs/>
          <w:sz w:val="14"/>
          <w:szCs w:val="14"/>
        </w:rPr>
        <w:t>§ 1</w:t>
      </w:r>
    </w:p>
    <w:p w:rsidR="007F0DD9" w:rsidRPr="00CF2793" w:rsidRDefault="007F0DD9" w:rsidP="007F0DD9">
      <w:pPr>
        <w:tabs>
          <w:tab w:val="center" w:pos="4536"/>
          <w:tab w:val="right" w:pos="9072"/>
        </w:tabs>
        <w:spacing w:after="0" w:line="240" w:lineRule="auto"/>
        <w:ind w:left="1627" w:hanging="1627"/>
        <w:jc w:val="center"/>
        <w:rPr>
          <w:rFonts w:ascii="Verdana" w:eastAsia="Calibri" w:hAnsi="Verdana" w:cs="Times New Roman"/>
          <w:b/>
          <w:bCs/>
          <w:i/>
          <w:iCs/>
          <w:sz w:val="14"/>
          <w:szCs w:val="14"/>
        </w:rPr>
      </w:pPr>
      <w:r w:rsidRPr="00CF2793">
        <w:rPr>
          <w:rFonts w:ascii="Verdana" w:eastAsia="Calibri" w:hAnsi="Verdana" w:cs="Times New Roman"/>
          <w:b/>
          <w:bCs/>
          <w:sz w:val="14"/>
          <w:szCs w:val="14"/>
        </w:rPr>
        <w:t>Postanowienia ogólne</w:t>
      </w:r>
    </w:p>
    <w:p w:rsidR="007F0DD9" w:rsidRPr="00CF2793"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 xml:space="preserve">Niniejszy </w:t>
      </w:r>
      <w:r w:rsidRPr="00CF2793">
        <w:rPr>
          <w:rFonts w:ascii="Verdana" w:eastAsia="Calibri" w:hAnsi="Verdana" w:cs="Times New Roman"/>
          <w:i/>
          <w:iCs/>
          <w:sz w:val="14"/>
          <w:szCs w:val="14"/>
        </w:rPr>
        <w:t xml:space="preserve">Regulamin </w:t>
      </w:r>
      <w:r w:rsidRPr="00CF2793">
        <w:rPr>
          <w:rFonts w:ascii="Verdana" w:eastAsia="Calibri" w:hAnsi="Verdana" w:cs="Times New Roman"/>
          <w:sz w:val="14"/>
          <w:szCs w:val="14"/>
        </w:rPr>
        <w:t xml:space="preserve">określa szczegółowe zasady przeprowadzania procesu rekrutacji Uczestników projektu, którzy zamierzają rozpocząć działalność gospodarczą w ramach projektu </w:t>
      </w:r>
      <w:r w:rsidRPr="00CF2793">
        <w:rPr>
          <w:rFonts w:ascii="Verdana" w:eastAsia="Calibri" w:hAnsi="Verdana" w:cs="Times New Roman"/>
          <w:b/>
          <w:i/>
          <w:iCs/>
          <w:sz w:val="14"/>
          <w:szCs w:val="14"/>
        </w:rPr>
        <w:t xml:space="preserve">„Raz, dwa, trzy – firma i Ty” </w:t>
      </w:r>
      <w:r w:rsidRPr="00CF2793">
        <w:rPr>
          <w:rFonts w:ascii="Verdana" w:eastAsia="Calibri" w:hAnsi="Verdana" w:cs="Times New Roman"/>
          <w:b/>
          <w:i/>
          <w:iCs/>
          <w:sz w:val="14"/>
          <w:szCs w:val="14"/>
        </w:rPr>
        <w:br/>
      </w:r>
      <w:r w:rsidRPr="00CF2793">
        <w:rPr>
          <w:rFonts w:ascii="Verdana" w:eastAsia="Calibri" w:hAnsi="Verdana" w:cs="Times New Roman"/>
          <w:i/>
          <w:iCs/>
          <w:sz w:val="14"/>
          <w:szCs w:val="14"/>
        </w:rPr>
        <w:t>realizowanego w ramach Umowy o dofinansowanie nr:</w:t>
      </w:r>
      <w:r w:rsidRPr="00CF2793">
        <w:rPr>
          <w:rFonts w:ascii="Verdana" w:eastAsia="Calibri" w:hAnsi="Verdana" w:cs="Times New Roman"/>
          <w:b/>
          <w:i/>
          <w:iCs/>
          <w:sz w:val="14"/>
          <w:szCs w:val="14"/>
        </w:rPr>
        <w:t xml:space="preserve"> RPWP.06.03.01-30-0013/17-00.</w:t>
      </w:r>
    </w:p>
    <w:p w:rsidR="007F0DD9" w:rsidRPr="00CF2793"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b/>
          <w:sz w:val="14"/>
          <w:szCs w:val="14"/>
        </w:rPr>
      </w:pPr>
      <w:r w:rsidRPr="00CF2793">
        <w:rPr>
          <w:rFonts w:ascii="Verdana" w:eastAsia="Calibri" w:hAnsi="Verdana" w:cs="Times New Roman"/>
          <w:sz w:val="14"/>
          <w:szCs w:val="14"/>
        </w:rPr>
        <w:t xml:space="preserve">Nabór kandydatów do udziału w projekcie prowadzi Beneficjent – </w:t>
      </w:r>
      <w:r w:rsidRPr="00CF2793">
        <w:rPr>
          <w:rFonts w:ascii="Verdana" w:eastAsia="Calibri" w:hAnsi="Verdana" w:cs="Times New Roman"/>
          <w:b/>
          <w:sz w:val="14"/>
          <w:szCs w:val="14"/>
        </w:rPr>
        <w:t xml:space="preserve">Wielkopolska Agencja Rozwoju Przedsiębiorczości </w:t>
      </w:r>
      <w:r w:rsidRPr="00CF2793">
        <w:rPr>
          <w:rFonts w:ascii="Verdana" w:eastAsia="Calibri" w:hAnsi="Verdana" w:cs="Times New Roman"/>
          <w:b/>
          <w:sz w:val="14"/>
          <w:szCs w:val="14"/>
        </w:rPr>
        <w:br/>
        <w:t>Sp. z o.o.</w:t>
      </w:r>
    </w:p>
    <w:p w:rsidR="007F0DD9" w:rsidRPr="00CF2793"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Projekt zakłada przygotowanie</w:t>
      </w:r>
      <w:r w:rsidRPr="00CF2793">
        <w:rPr>
          <w:rFonts w:ascii="Verdana" w:eastAsia="Calibri" w:hAnsi="Verdana" w:cs="Times New Roman"/>
          <w:b/>
          <w:sz w:val="14"/>
          <w:szCs w:val="14"/>
        </w:rPr>
        <w:t xml:space="preserve"> </w:t>
      </w:r>
      <w:r>
        <w:rPr>
          <w:rFonts w:ascii="Verdana" w:eastAsia="Calibri" w:hAnsi="Verdana" w:cs="Times New Roman"/>
          <w:b/>
          <w:sz w:val="14"/>
          <w:szCs w:val="14"/>
        </w:rPr>
        <w:t xml:space="preserve">w sumie </w:t>
      </w:r>
      <w:r w:rsidRPr="00CF2793">
        <w:rPr>
          <w:rFonts w:ascii="Verdana" w:eastAsia="Calibri" w:hAnsi="Verdana" w:cs="Times New Roman"/>
          <w:b/>
          <w:sz w:val="14"/>
          <w:szCs w:val="14"/>
        </w:rPr>
        <w:t xml:space="preserve">150 </w:t>
      </w:r>
      <w:r w:rsidRPr="00CF2793">
        <w:rPr>
          <w:rFonts w:ascii="Verdana" w:eastAsia="Calibri" w:hAnsi="Verdana" w:cs="Times New Roman"/>
          <w:sz w:val="14"/>
          <w:szCs w:val="14"/>
        </w:rPr>
        <w:t xml:space="preserve">Uczestników projektu do rozpoczęcia i prowadzenia działalności gospodarczej poprzez udział w szkoleniach, doradztwie oraz udzielenie dotacji i wsparcia pomostowego dla </w:t>
      </w:r>
      <w:r w:rsidRPr="00CF2793">
        <w:rPr>
          <w:rFonts w:ascii="Verdana" w:eastAsia="Calibri" w:hAnsi="Verdana" w:cs="Times New Roman"/>
          <w:b/>
          <w:sz w:val="14"/>
          <w:szCs w:val="14"/>
        </w:rPr>
        <w:t>100</w:t>
      </w:r>
      <w:r w:rsidRPr="00CF2793">
        <w:rPr>
          <w:rFonts w:ascii="Verdana" w:eastAsia="Calibri" w:hAnsi="Verdana" w:cs="Times New Roman"/>
          <w:sz w:val="14"/>
          <w:szCs w:val="14"/>
        </w:rPr>
        <w:t xml:space="preserve"> z nich. </w:t>
      </w:r>
    </w:p>
    <w:p w:rsidR="007F0DD9" w:rsidRPr="00A876A7"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Projekt skierowany jest do osób bezrobotnych</w:t>
      </w:r>
      <w:r w:rsidRPr="00CF2793">
        <w:rPr>
          <w:rFonts w:ascii="Verdana" w:eastAsia="Calibri" w:hAnsi="Verdana" w:cs="Times New Roman"/>
          <w:sz w:val="14"/>
          <w:szCs w:val="14"/>
          <w:vertAlign w:val="superscript"/>
        </w:rPr>
        <w:footnoteReference w:id="1"/>
      </w:r>
      <w:r w:rsidRPr="00CF2793">
        <w:rPr>
          <w:rFonts w:ascii="Verdana" w:eastAsia="Calibri" w:hAnsi="Verdana" w:cs="Times New Roman"/>
          <w:sz w:val="14"/>
          <w:szCs w:val="14"/>
        </w:rPr>
        <w:t xml:space="preserve"> lub biernych zawodowo</w:t>
      </w:r>
      <w:r w:rsidRPr="00CF2793">
        <w:rPr>
          <w:rFonts w:ascii="Verdana" w:eastAsia="Calibri" w:hAnsi="Verdana" w:cs="Times New Roman"/>
          <w:sz w:val="14"/>
          <w:szCs w:val="14"/>
          <w:vertAlign w:val="superscript"/>
        </w:rPr>
        <w:footnoteReference w:id="2"/>
      </w:r>
      <w:r w:rsidRPr="00CF2793">
        <w:rPr>
          <w:rFonts w:ascii="Verdana" w:eastAsia="Calibri" w:hAnsi="Verdana" w:cs="Times New Roman"/>
          <w:sz w:val="14"/>
          <w:szCs w:val="14"/>
        </w:rPr>
        <w:t xml:space="preserve"> powyżej 30 roku życia</w:t>
      </w:r>
      <w:r w:rsidRPr="00CF2793">
        <w:rPr>
          <w:rFonts w:ascii="Verdana" w:eastAsia="Calibri" w:hAnsi="Verdana" w:cs="Times New Roman"/>
          <w:sz w:val="14"/>
          <w:szCs w:val="14"/>
          <w:vertAlign w:val="superscript"/>
        </w:rPr>
        <w:footnoteReference w:id="3"/>
      </w:r>
      <w:r w:rsidRPr="00CF2793">
        <w:rPr>
          <w:rFonts w:ascii="Verdana" w:eastAsia="Calibri" w:hAnsi="Verdana" w:cs="Times New Roman"/>
          <w:sz w:val="14"/>
          <w:szCs w:val="14"/>
        </w:rPr>
        <w:t xml:space="preserve">, które jednocześnie należą do co </w:t>
      </w:r>
      <w:r w:rsidRPr="00A876A7">
        <w:rPr>
          <w:rFonts w:ascii="Verdana" w:eastAsia="Calibri" w:hAnsi="Verdana" w:cs="Times New Roman"/>
          <w:sz w:val="14"/>
          <w:szCs w:val="14"/>
        </w:rPr>
        <w:t>najmniej jednej z następujących grup: osoby w wieku 50 lat i więcej, kobiety, osoby o niskich kwalifikacjach</w:t>
      </w:r>
      <w:r w:rsidRPr="00A876A7">
        <w:rPr>
          <w:rFonts w:ascii="Verdana" w:eastAsia="Calibri" w:hAnsi="Verdana" w:cs="Times New Roman"/>
          <w:sz w:val="14"/>
          <w:szCs w:val="14"/>
          <w:vertAlign w:val="superscript"/>
        </w:rPr>
        <w:footnoteReference w:id="4"/>
      </w:r>
      <w:r w:rsidRPr="00A876A7">
        <w:rPr>
          <w:rFonts w:ascii="Verdana" w:eastAsia="Calibri" w:hAnsi="Verdana" w:cs="Times New Roman"/>
          <w:sz w:val="14"/>
          <w:szCs w:val="14"/>
        </w:rPr>
        <w:t xml:space="preserve"> i zamierzają rozpocząć działalność gospodarczą. Ze wsparcia wyłączone są osoby, które posiadały wpis do CEIDG, były zarejestrowane jako przedsiębiorcy w Krajowym Rejestrze Sądowym lub prowadziły działalność na podstawie odrębnych przepisów w okresie 12 miesięcy poprzedzających dzień przystąpienia do projektu. Wykluczeniu podlegają także rolnicy inni niż wskazani w art. 2 ustawy o promocji zatrudnienia i instytucjach rynku pracy.</w:t>
      </w:r>
    </w:p>
    <w:p w:rsidR="007F0DD9" w:rsidRPr="00A876A7"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b/>
          <w:sz w:val="14"/>
          <w:szCs w:val="14"/>
        </w:rPr>
      </w:pPr>
      <w:r w:rsidRPr="00A876A7">
        <w:rPr>
          <w:rFonts w:ascii="Verdana" w:eastAsia="Calibri" w:hAnsi="Verdana" w:cs="Times New Roman"/>
          <w:sz w:val="14"/>
          <w:szCs w:val="14"/>
        </w:rPr>
        <w:t xml:space="preserve">Projekt realizowany jest w okresie </w:t>
      </w:r>
      <w:r w:rsidRPr="00A876A7">
        <w:rPr>
          <w:rFonts w:ascii="Verdana" w:eastAsia="Calibri" w:hAnsi="Verdana" w:cs="Times New Roman"/>
          <w:b/>
          <w:sz w:val="14"/>
          <w:szCs w:val="14"/>
        </w:rPr>
        <w:t>od 01.03.2018 r. do 30.06.2020 r.</w:t>
      </w:r>
      <w:r w:rsidRPr="00A876A7">
        <w:rPr>
          <w:rFonts w:ascii="Verdana" w:eastAsia="Calibri" w:hAnsi="Verdana" w:cs="Times New Roman"/>
          <w:sz w:val="14"/>
          <w:szCs w:val="14"/>
        </w:rPr>
        <w:t xml:space="preserve"> na terenie</w:t>
      </w:r>
      <w:r w:rsidRPr="00A876A7">
        <w:rPr>
          <w:rFonts w:ascii="Verdana" w:eastAsia="Calibri" w:hAnsi="Verdana" w:cs="Times New Roman"/>
          <w:b/>
          <w:sz w:val="14"/>
          <w:szCs w:val="14"/>
        </w:rPr>
        <w:t xml:space="preserve"> województwa wielkopolskiego</w:t>
      </w:r>
      <w:r w:rsidRPr="00A876A7">
        <w:rPr>
          <w:rFonts w:ascii="Verdana" w:eastAsia="Calibri" w:hAnsi="Verdana" w:cs="Times New Roman"/>
          <w:b/>
          <w:sz w:val="14"/>
          <w:szCs w:val="14"/>
          <w:vertAlign w:val="superscript"/>
        </w:rPr>
        <w:footnoteReference w:id="5"/>
      </w:r>
      <w:r w:rsidRPr="00A876A7">
        <w:rPr>
          <w:rFonts w:ascii="Verdana" w:eastAsia="Calibri" w:hAnsi="Verdana" w:cs="Times New Roman"/>
          <w:b/>
          <w:sz w:val="14"/>
          <w:szCs w:val="14"/>
        </w:rPr>
        <w:t>.</w:t>
      </w:r>
    </w:p>
    <w:p w:rsidR="007F0DD9"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A876A7">
        <w:rPr>
          <w:rFonts w:ascii="Verdana" w:eastAsia="Calibri" w:hAnsi="Verdana" w:cs="Times New Roman"/>
          <w:i/>
          <w:iCs/>
          <w:sz w:val="14"/>
          <w:szCs w:val="14"/>
        </w:rPr>
        <w:t xml:space="preserve">Regulamin rekrutacji uczestników </w:t>
      </w:r>
      <w:r w:rsidRPr="00A876A7">
        <w:rPr>
          <w:rFonts w:ascii="Verdana" w:eastAsia="Calibri" w:hAnsi="Verdana" w:cs="Times New Roman"/>
          <w:iCs/>
          <w:sz w:val="14"/>
          <w:szCs w:val="14"/>
        </w:rPr>
        <w:t>oraz</w:t>
      </w:r>
      <w:r w:rsidRPr="00A876A7">
        <w:rPr>
          <w:rFonts w:ascii="Verdana" w:eastAsia="Calibri" w:hAnsi="Verdana" w:cs="Times New Roman"/>
          <w:i/>
          <w:iCs/>
          <w:sz w:val="14"/>
          <w:szCs w:val="14"/>
        </w:rPr>
        <w:t xml:space="preserve"> </w:t>
      </w:r>
      <w:r w:rsidRPr="00A876A7">
        <w:rPr>
          <w:rFonts w:ascii="Verdana" w:eastAsia="Calibri" w:hAnsi="Verdana" w:cs="Times New Roman"/>
          <w:iCs/>
          <w:sz w:val="14"/>
          <w:szCs w:val="14"/>
        </w:rPr>
        <w:t>formularze rekrutacyjne</w:t>
      </w:r>
      <w:r w:rsidRPr="00A876A7">
        <w:rPr>
          <w:rFonts w:ascii="Verdana" w:eastAsia="Calibri" w:hAnsi="Verdana" w:cs="Times New Roman"/>
          <w:i/>
          <w:iCs/>
          <w:sz w:val="14"/>
          <w:szCs w:val="14"/>
        </w:rPr>
        <w:t xml:space="preserve"> </w:t>
      </w:r>
      <w:r w:rsidRPr="00A876A7">
        <w:rPr>
          <w:rFonts w:ascii="Verdana" w:eastAsia="Calibri" w:hAnsi="Verdana" w:cs="Times New Roman"/>
          <w:sz w:val="14"/>
          <w:szCs w:val="14"/>
        </w:rPr>
        <w:t xml:space="preserve">podawane są do publicznej wiadomości na stronie internetowej </w:t>
      </w:r>
      <w:hyperlink r:id="rId9" w:history="1">
        <w:r w:rsidRPr="00A876A7">
          <w:rPr>
            <w:rFonts w:ascii="Verdana" w:eastAsia="Calibri" w:hAnsi="Verdana" w:cs="Times New Roman"/>
            <w:color w:val="0000FF"/>
            <w:sz w:val="14"/>
            <w:szCs w:val="14"/>
            <w:u w:val="single"/>
          </w:rPr>
          <w:t>www.warp.org.pl</w:t>
        </w:r>
      </w:hyperlink>
      <w:r w:rsidRPr="00A876A7">
        <w:rPr>
          <w:rFonts w:ascii="Verdana" w:eastAsia="Calibri" w:hAnsi="Verdana" w:cs="Times New Roman"/>
          <w:sz w:val="14"/>
          <w:szCs w:val="14"/>
        </w:rPr>
        <w:t>, a także w siedzibie WARP Sp. z o.o. w Poznaniu, filii WARP Sp. z o.o. w Kaliszu oraz w oddziałach WARP Sp. z o.o. w Pile i Nowym Tomyślu.</w:t>
      </w:r>
    </w:p>
    <w:p w:rsidR="007F0DD9"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A876A7">
        <w:rPr>
          <w:rFonts w:ascii="Verdana" w:eastAsia="Calibri" w:hAnsi="Verdana" w:cs="Times New Roman"/>
          <w:iCs/>
          <w:sz w:val="14"/>
          <w:szCs w:val="14"/>
        </w:rPr>
        <w:t xml:space="preserve">Wsparcie udzielane w ramach projektu stanowi pomoc de </w:t>
      </w:r>
      <w:proofErr w:type="spellStart"/>
      <w:r w:rsidRPr="00A876A7">
        <w:rPr>
          <w:rFonts w:ascii="Verdana" w:eastAsia="Calibri" w:hAnsi="Verdana" w:cs="Times New Roman"/>
          <w:iCs/>
          <w:sz w:val="14"/>
          <w:szCs w:val="14"/>
        </w:rPr>
        <w:t>minimis</w:t>
      </w:r>
      <w:proofErr w:type="spellEnd"/>
      <w:r w:rsidRPr="00A876A7">
        <w:rPr>
          <w:rFonts w:ascii="Verdana" w:eastAsia="Calibri" w:hAnsi="Verdana" w:cs="Times New Roman"/>
          <w:iCs/>
          <w:sz w:val="14"/>
          <w:szCs w:val="14"/>
        </w:rPr>
        <w:t>.</w:t>
      </w:r>
      <w:r w:rsidRPr="00A876A7">
        <w:rPr>
          <w:rFonts w:ascii="Verdana" w:eastAsia="Calibri" w:hAnsi="Verdana" w:cs="Times New Roman"/>
          <w:i/>
          <w:iCs/>
          <w:sz w:val="14"/>
          <w:szCs w:val="14"/>
        </w:rPr>
        <w:t xml:space="preserve"> </w:t>
      </w:r>
      <w:r w:rsidRPr="00A876A7">
        <w:rPr>
          <w:rFonts w:ascii="Verdana" w:hAnsi="Verdana"/>
          <w:sz w:val="14"/>
          <w:szCs w:val="14"/>
        </w:rPr>
        <w:t xml:space="preserve">Pomoc de </w:t>
      </w:r>
      <w:proofErr w:type="spellStart"/>
      <w:r w:rsidRPr="00A876A7">
        <w:rPr>
          <w:rFonts w:ascii="Verdana" w:hAnsi="Verdana"/>
          <w:sz w:val="14"/>
          <w:szCs w:val="14"/>
        </w:rPr>
        <w:t>minimis</w:t>
      </w:r>
      <w:proofErr w:type="spellEnd"/>
      <w:r w:rsidRPr="00A876A7">
        <w:rPr>
          <w:rFonts w:ascii="Verdana" w:hAnsi="Verdana"/>
          <w:sz w:val="14"/>
          <w:szCs w:val="14"/>
        </w:rPr>
        <w:t xml:space="preserve"> nie może być udzielona podmiotowi, który w ostatnich 3 latach otrzymał pomoc de </w:t>
      </w:r>
      <w:proofErr w:type="spellStart"/>
      <w:r w:rsidRPr="00A876A7">
        <w:rPr>
          <w:rFonts w:ascii="Verdana" w:hAnsi="Verdana"/>
          <w:sz w:val="14"/>
          <w:szCs w:val="14"/>
        </w:rPr>
        <w:t>minimis</w:t>
      </w:r>
      <w:proofErr w:type="spellEnd"/>
      <w:r w:rsidRPr="00A876A7">
        <w:rPr>
          <w:rFonts w:ascii="Verdana" w:hAnsi="Verdana"/>
          <w:sz w:val="14"/>
          <w:szCs w:val="14"/>
        </w:rPr>
        <w:t xml:space="preserve"> z różnych źródeł i w różnych formach, której wartość brutto łącznie z pomocą, o którą się ubiega, przekracza równowartość w złotych kwoty 200 000,00 Euro, a w przypadku podmiotu prowadzącego działalność w sektorze transportu drogowego - równowartość w złotych kwoty</w:t>
      </w:r>
      <w:r>
        <w:rPr>
          <w:rFonts w:ascii="Verdana" w:hAnsi="Verdana"/>
          <w:sz w:val="14"/>
          <w:szCs w:val="14"/>
        </w:rPr>
        <w:t xml:space="preserve"> </w:t>
      </w:r>
      <w:r w:rsidRPr="00A876A7">
        <w:rPr>
          <w:rFonts w:ascii="Verdana" w:hAnsi="Verdana"/>
          <w:sz w:val="14"/>
          <w:szCs w:val="14"/>
        </w:rPr>
        <w:t xml:space="preserve">100 000,00 Euro, obliczonych według średniego kursu Narodowego Banku Polskiego obowiązującego w dniu udzielenia pomocy. Przedsiębiorca nie może otrzymać wsparcia w ramach pomocy de </w:t>
      </w:r>
      <w:proofErr w:type="spellStart"/>
      <w:r w:rsidRPr="00A876A7">
        <w:rPr>
          <w:rFonts w:ascii="Verdana" w:hAnsi="Verdana"/>
          <w:sz w:val="14"/>
          <w:szCs w:val="14"/>
        </w:rPr>
        <w:t>minimis</w:t>
      </w:r>
      <w:proofErr w:type="spellEnd"/>
      <w:r w:rsidRPr="00A876A7">
        <w:rPr>
          <w:rFonts w:ascii="Verdana" w:hAnsi="Verdana"/>
          <w:sz w:val="14"/>
          <w:szCs w:val="14"/>
        </w:rPr>
        <w:t xml:space="preserve">, jeżeli jest wykluczony stosownie do Rozporządzenia Komisji (UE) nr 1407/2013 z dnia 18 grudnia 2013r. w sprawie stosowania art. 107 i 108 Traktatu o funkcjonowaniu Unii Europejskiej do pomocy de </w:t>
      </w:r>
      <w:proofErr w:type="spellStart"/>
      <w:r w:rsidRPr="00A876A7">
        <w:rPr>
          <w:rFonts w:ascii="Verdana" w:hAnsi="Verdana"/>
          <w:sz w:val="14"/>
          <w:szCs w:val="14"/>
        </w:rPr>
        <w:t>minimis</w:t>
      </w:r>
      <w:proofErr w:type="spellEnd"/>
      <w:r w:rsidRPr="00A876A7">
        <w:rPr>
          <w:rFonts w:ascii="Verdana" w:hAnsi="Verdana"/>
          <w:sz w:val="14"/>
          <w:szCs w:val="14"/>
        </w:rPr>
        <w:t>. Wykaz branż wykluczonych zawarto w załączniku nr 8 do Regulaminu rekrutacji.</w:t>
      </w:r>
    </w:p>
    <w:p w:rsidR="007F0DD9" w:rsidRPr="00A876A7" w:rsidRDefault="007F0DD9" w:rsidP="007F0DD9">
      <w:pPr>
        <w:numPr>
          <w:ilvl w:val="0"/>
          <w:numId w:val="4"/>
        </w:numPr>
        <w:autoSpaceDE w:val="0"/>
        <w:autoSpaceDN w:val="0"/>
        <w:adjustRightInd w:val="0"/>
        <w:spacing w:after="0" w:line="240" w:lineRule="auto"/>
        <w:ind w:left="284" w:hanging="284"/>
        <w:jc w:val="both"/>
        <w:rPr>
          <w:rFonts w:ascii="Verdana" w:eastAsia="Calibri" w:hAnsi="Verdana" w:cs="Times New Roman"/>
          <w:sz w:val="14"/>
          <w:szCs w:val="14"/>
        </w:rPr>
      </w:pPr>
      <w:r w:rsidRPr="00A876A7">
        <w:rPr>
          <w:rFonts w:ascii="Verdana" w:eastAsia="Calibri" w:hAnsi="Verdana" w:cs="Times New Roman"/>
          <w:sz w:val="14"/>
          <w:szCs w:val="14"/>
        </w:rPr>
        <w:t>Uczestnicy Projektu, zobowiązani są do przekazania informacji dotyczących ich sytuacji po zakończeniu udziału w Projekcie</w:t>
      </w:r>
      <w:r w:rsidRPr="00A876A7">
        <w:rPr>
          <w:rFonts w:ascii="Verdana" w:eastAsia="Calibri" w:hAnsi="Verdana" w:cs="Times New Roman"/>
          <w:sz w:val="14"/>
          <w:szCs w:val="14"/>
        </w:rPr>
        <w:br/>
        <w:t>(do 4 tygodni od zakończenia udziału).</w:t>
      </w:r>
    </w:p>
    <w:p w:rsidR="007F0DD9" w:rsidRPr="0025261E" w:rsidRDefault="007F0DD9" w:rsidP="007F0DD9">
      <w:pPr>
        <w:autoSpaceDE w:val="0"/>
        <w:autoSpaceDN w:val="0"/>
        <w:adjustRightInd w:val="0"/>
        <w:spacing w:after="0" w:line="240" w:lineRule="auto"/>
        <w:ind w:left="3540" w:firstLine="708"/>
        <w:rPr>
          <w:rFonts w:ascii="Verdana" w:eastAsia="Calibri" w:hAnsi="Verdana" w:cs="Times New Roman"/>
          <w:b/>
          <w:bCs/>
          <w:sz w:val="14"/>
          <w:szCs w:val="14"/>
        </w:rPr>
      </w:pPr>
    </w:p>
    <w:p w:rsidR="007F0DD9" w:rsidRPr="0025261E" w:rsidRDefault="007F0DD9" w:rsidP="007F0DD9">
      <w:pPr>
        <w:autoSpaceDE w:val="0"/>
        <w:autoSpaceDN w:val="0"/>
        <w:adjustRightInd w:val="0"/>
        <w:spacing w:after="0" w:line="240" w:lineRule="auto"/>
        <w:ind w:left="3540" w:firstLine="708"/>
        <w:rPr>
          <w:rFonts w:ascii="Verdana" w:eastAsia="Calibri" w:hAnsi="Verdana" w:cs="Times New Roman"/>
          <w:b/>
          <w:bCs/>
          <w:sz w:val="14"/>
          <w:szCs w:val="14"/>
        </w:rPr>
      </w:pPr>
      <w:r w:rsidRPr="0025261E">
        <w:rPr>
          <w:rFonts w:ascii="Verdana" w:eastAsia="Calibri" w:hAnsi="Verdana" w:cs="Times New Roman"/>
          <w:b/>
          <w:bCs/>
          <w:sz w:val="14"/>
          <w:szCs w:val="14"/>
        </w:rPr>
        <w:t>§ 2</w:t>
      </w:r>
    </w:p>
    <w:p w:rsidR="007F0DD9" w:rsidRPr="0025261E" w:rsidRDefault="007F0DD9" w:rsidP="007F0DD9">
      <w:pPr>
        <w:autoSpaceDE w:val="0"/>
        <w:autoSpaceDN w:val="0"/>
        <w:adjustRightInd w:val="0"/>
        <w:spacing w:after="0" w:line="240" w:lineRule="auto"/>
        <w:ind w:left="3540"/>
        <w:rPr>
          <w:rFonts w:ascii="Verdana" w:eastAsia="Calibri" w:hAnsi="Verdana" w:cs="Times New Roman"/>
          <w:b/>
          <w:bCs/>
          <w:sz w:val="14"/>
          <w:szCs w:val="14"/>
        </w:rPr>
      </w:pPr>
      <w:r w:rsidRPr="0025261E">
        <w:rPr>
          <w:rFonts w:ascii="Verdana" w:eastAsia="Calibri" w:hAnsi="Verdana" w:cs="Times New Roman"/>
          <w:b/>
          <w:bCs/>
          <w:sz w:val="14"/>
          <w:szCs w:val="14"/>
        </w:rPr>
        <w:t>Proces rekrutacji</w:t>
      </w:r>
    </w:p>
    <w:p w:rsidR="007F0DD9" w:rsidRPr="0025261E"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Nabór Uczestników projektu odbywa się przed planowanym etapem szkoleniowo-doradczym.</w:t>
      </w:r>
    </w:p>
    <w:p w:rsidR="007F0DD9" w:rsidRPr="0025261E"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Rekrutacja prowadzona jest przez Komisję rekrutacyjną, powoływaną przez Beneficjenta.</w:t>
      </w:r>
    </w:p>
    <w:p w:rsidR="007F0DD9" w:rsidRPr="0025261E"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Rekrutacja prowadzona jest w następujących terminach:</w:t>
      </w:r>
    </w:p>
    <w:p w:rsidR="007F0DD9" w:rsidRPr="0047175D" w:rsidRDefault="007F0DD9" w:rsidP="007F0DD9">
      <w:pPr>
        <w:autoSpaceDE w:val="0"/>
        <w:autoSpaceDN w:val="0"/>
        <w:adjustRightInd w:val="0"/>
        <w:spacing w:after="0" w:line="240" w:lineRule="auto"/>
        <w:ind w:firstLine="284"/>
        <w:mirrorIndents/>
        <w:jc w:val="both"/>
        <w:rPr>
          <w:rFonts w:ascii="Verdana" w:eastAsia="Calibri" w:hAnsi="Verdana" w:cs="Times New Roman"/>
          <w:sz w:val="14"/>
          <w:szCs w:val="14"/>
        </w:rPr>
      </w:pPr>
      <w:r w:rsidRPr="0047175D">
        <w:rPr>
          <w:rFonts w:ascii="Verdana" w:eastAsia="Calibri" w:hAnsi="Verdana" w:cs="Times New Roman"/>
          <w:b/>
          <w:sz w:val="14"/>
          <w:szCs w:val="14"/>
        </w:rPr>
        <w:t>07.01.2019 – 01.02.2019 r.</w:t>
      </w:r>
      <w:r w:rsidRPr="0047175D">
        <w:rPr>
          <w:rFonts w:ascii="Verdana" w:eastAsia="Calibri" w:hAnsi="Verdana" w:cs="Times New Roman"/>
          <w:sz w:val="14"/>
          <w:szCs w:val="14"/>
        </w:rPr>
        <w:t xml:space="preserve"> – nabór </w:t>
      </w:r>
      <w:r w:rsidRPr="0047175D">
        <w:rPr>
          <w:rFonts w:ascii="Verdana" w:eastAsia="Calibri" w:hAnsi="Verdana" w:cs="Times New Roman"/>
          <w:i/>
          <w:sz w:val="14"/>
          <w:szCs w:val="14"/>
        </w:rPr>
        <w:t>Formularzy rekrutacyjnych</w:t>
      </w:r>
      <w:r>
        <w:rPr>
          <w:rFonts w:ascii="Verdana" w:eastAsia="Calibri" w:hAnsi="Verdana" w:cs="Times New Roman"/>
          <w:i/>
          <w:sz w:val="14"/>
          <w:szCs w:val="14"/>
        </w:rPr>
        <w:t xml:space="preserve"> </w:t>
      </w:r>
      <w:r w:rsidRPr="0047175D">
        <w:rPr>
          <w:rFonts w:ascii="Verdana" w:eastAsia="Calibri" w:hAnsi="Verdana" w:cs="Times New Roman"/>
          <w:sz w:val="14"/>
          <w:szCs w:val="14"/>
        </w:rPr>
        <w:t xml:space="preserve">w godzinach pracy WARP Sp. z o.o.: </w:t>
      </w:r>
    </w:p>
    <w:p w:rsidR="007F0DD9" w:rsidRPr="00CF2793" w:rsidRDefault="007F0DD9" w:rsidP="007F0DD9">
      <w:pPr>
        <w:numPr>
          <w:ilvl w:val="0"/>
          <w:numId w:val="8"/>
        </w:numPr>
        <w:autoSpaceDE w:val="0"/>
        <w:autoSpaceDN w:val="0"/>
        <w:adjustRightInd w:val="0"/>
        <w:spacing w:after="0" w:line="240" w:lineRule="auto"/>
        <w:contextualSpacing/>
        <w:mirrorIndents/>
        <w:jc w:val="both"/>
        <w:rPr>
          <w:rFonts w:ascii="Verdana" w:eastAsia="Calibri" w:hAnsi="Verdana" w:cs="Times New Roman"/>
          <w:b/>
          <w:sz w:val="14"/>
          <w:szCs w:val="14"/>
        </w:rPr>
      </w:pPr>
      <w:r w:rsidRPr="00CF2793">
        <w:rPr>
          <w:rFonts w:ascii="Verdana" w:eastAsia="Calibri" w:hAnsi="Verdana" w:cs="Times New Roman"/>
          <w:b/>
          <w:sz w:val="14"/>
          <w:szCs w:val="14"/>
        </w:rPr>
        <w:t>siedziba WARP S</w:t>
      </w:r>
      <w:r>
        <w:rPr>
          <w:rFonts w:ascii="Verdana" w:eastAsia="Calibri" w:hAnsi="Verdana" w:cs="Times New Roman"/>
          <w:b/>
          <w:sz w:val="14"/>
          <w:szCs w:val="14"/>
        </w:rPr>
        <w:t>p</w:t>
      </w:r>
      <w:r w:rsidRPr="00CF2793">
        <w:rPr>
          <w:rFonts w:ascii="Verdana" w:eastAsia="Calibri" w:hAnsi="Verdana" w:cs="Times New Roman"/>
          <w:b/>
          <w:sz w:val="14"/>
          <w:szCs w:val="14"/>
        </w:rPr>
        <w:t>. z o.o. w Poznaniu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7F0DD9" w:rsidRPr="00CF2793" w:rsidTr="00AB33EF">
        <w:tc>
          <w:tcPr>
            <w:tcW w:w="1842" w:type="dxa"/>
            <w:shd w:val="clear" w:color="auto" w:fill="auto"/>
          </w:tcPr>
          <w:p w:rsidR="007F0DD9" w:rsidRPr="00CF2793"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7F0DD9" w:rsidRPr="00CF2793"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godziny otwarcia</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piątek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bl>
    <w:p w:rsidR="007F0DD9" w:rsidRPr="00621648" w:rsidRDefault="007F0DD9" w:rsidP="007F0DD9">
      <w:pPr>
        <w:autoSpaceDE w:val="0"/>
        <w:autoSpaceDN w:val="0"/>
        <w:adjustRightInd w:val="0"/>
        <w:spacing w:after="0" w:line="240" w:lineRule="auto"/>
        <w:ind w:left="720"/>
        <w:contextualSpacing/>
        <w:mirrorIndents/>
        <w:jc w:val="both"/>
        <w:rPr>
          <w:rFonts w:ascii="Verdana" w:eastAsia="Calibri" w:hAnsi="Verdana" w:cs="Times New Roman"/>
          <w:sz w:val="14"/>
          <w:szCs w:val="14"/>
        </w:rPr>
      </w:pPr>
    </w:p>
    <w:p w:rsidR="007F0DD9" w:rsidRPr="00621648" w:rsidRDefault="007F0DD9" w:rsidP="007F0DD9">
      <w:pPr>
        <w:numPr>
          <w:ilvl w:val="0"/>
          <w:numId w:val="8"/>
        </w:num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b/>
          <w:sz w:val="14"/>
          <w:szCs w:val="14"/>
        </w:rPr>
        <w:t>filia WARP Sp. z o.o. w Kaliszu: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godziny otwarcia</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8:00 - 18:00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7:00 - 16:00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8:00 - 16:00</w:t>
            </w:r>
          </w:p>
        </w:tc>
      </w:tr>
    </w:tbl>
    <w:p w:rsidR="007F0DD9" w:rsidRPr="00621648" w:rsidRDefault="007F0DD9" w:rsidP="007F0DD9">
      <w:pPr>
        <w:autoSpaceDE w:val="0"/>
        <w:autoSpaceDN w:val="0"/>
        <w:adjustRightInd w:val="0"/>
        <w:spacing w:after="0" w:line="240" w:lineRule="auto"/>
        <w:mirrorIndents/>
        <w:jc w:val="both"/>
        <w:rPr>
          <w:rFonts w:ascii="Verdana" w:eastAsia="Calibri" w:hAnsi="Verdana" w:cs="Times New Roman"/>
          <w:sz w:val="14"/>
          <w:szCs w:val="14"/>
        </w:rPr>
      </w:pPr>
    </w:p>
    <w:p w:rsidR="007F0DD9" w:rsidRPr="00621648" w:rsidRDefault="007F0DD9" w:rsidP="007F0DD9">
      <w:pPr>
        <w:numPr>
          <w:ilvl w:val="0"/>
          <w:numId w:val="8"/>
        </w:numPr>
        <w:autoSpaceDE w:val="0"/>
        <w:autoSpaceDN w:val="0"/>
        <w:adjustRightInd w:val="0"/>
        <w:spacing w:after="0" w:line="240" w:lineRule="auto"/>
        <w:contextualSpacing/>
        <w:mirrorIndents/>
        <w:jc w:val="both"/>
        <w:rPr>
          <w:rFonts w:ascii="Verdana" w:eastAsia="Calibri" w:hAnsi="Verdana" w:cs="Times New Roman"/>
          <w:b/>
          <w:sz w:val="14"/>
          <w:szCs w:val="14"/>
        </w:rPr>
      </w:pPr>
      <w:r w:rsidRPr="00621648">
        <w:rPr>
          <w:rFonts w:ascii="Verdana" w:eastAsia="Calibri" w:hAnsi="Verdana" w:cs="Times New Roman"/>
          <w:b/>
          <w:sz w:val="14"/>
          <w:szCs w:val="14"/>
        </w:rPr>
        <w:t>oddział WARP Sp. z o.o. w Pile: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godziny otwarcia</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7:00 - 17:00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piątek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7:00 – 15:00</w:t>
            </w:r>
          </w:p>
        </w:tc>
      </w:tr>
    </w:tbl>
    <w:p w:rsidR="007F0DD9" w:rsidRPr="00621648" w:rsidRDefault="007F0DD9" w:rsidP="007F0DD9">
      <w:pPr>
        <w:autoSpaceDE w:val="0"/>
        <w:autoSpaceDN w:val="0"/>
        <w:adjustRightInd w:val="0"/>
        <w:spacing w:after="0" w:line="240" w:lineRule="auto"/>
        <w:ind w:left="720"/>
        <w:contextualSpacing/>
        <w:mirrorIndents/>
        <w:jc w:val="both"/>
        <w:rPr>
          <w:rFonts w:ascii="Verdana" w:eastAsia="Calibri" w:hAnsi="Verdana" w:cs="Times New Roman"/>
          <w:sz w:val="14"/>
          <w:szCs w:val="14"/>
        </w:rPr>
      </w:pPr>
    </w:p>
    <w:p w:rsidR="007F0DD9" w:rsidRPr="00621648" w:rsidRDefault="007F0DD9" w:rsidP="007F0DD9">
      <w:pPr>
        <w:numPr>
          <w:ilvl w:val="0"/>
          <w:numId w:val="8"/>
        </w:numPr>
        <w:autoSpaceDE w:val="0"/>
        <w:autoSpaceDN w:val="0"/>
        <w:adjustRightInd w:val="0"/>
        <w:spacing w:after="0" w:line="240" w:lineRule="auto"/>
        <w:contextualSpacing/>
        <w:mirrorIndents/>
        <w:jc w:val="both"/>
        <w:rPr>
          <w:rFonts w:ascii="Verdana" w:eastAsia="Calibri" w:hAnsi="Verdana" w:cs="Times New Roman"/>
          <w:b/>
          <w:sz w:val="14"/>
          <w:szCs w:val="14"/>
        </w:rPr>
      </w:pPr>
      <w:r w:rsidRPr="00621648">
        <w:rPr>
          <w:rFonts w:ascii="Verdana" w:eastAsia="Calibri" w:hAnsi="Verdana" w:cs="Times New Roman"/>
          <w:b/>
          <w:sz w:val="14"/>
          <w:szCs w:val="14"/>
        </w:rPr>
        <w:t>oddział WARP Sp. z o.o. w Nowym Tomyślu: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tblGrid>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godziny otwarcia</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poniedziałek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17:30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wtorek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środa</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r w:rsidR="007F0DD9" w:rsidRPr="00621648"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czwartek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r w:rsidR="007F0DD9" w:rsidRPr="00CF2793" w:rsidTr="00AB33EF">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piątek</w:t>
            </w:r>
          </w:p>
        </w:tc>
        <w:tc>
          <w:tcPr>
            <w:tcW w:w="1842" w:type="dxa"/>
            <w:shd w:val="clear" w:color="auto" w:fill="auto"/>
          </w:tcPr>
          <w:p w:rsidR="007F0DD9" w:rsidRPr="00621648" w:rsidRDefault="007F0DD9" w:rsidP="00AB33EF">
            <w:pPr>
              <w:autoSpaceDE w:val="0"/>
              <w:autoSpaceDN w:val="0"/>
              <w:adjustRightInd w:val="0"/>
              <w:spacing w:after="0" w:line="240" w:lineRule="auto"/>
              <w:contextualSpacing/>
              <w:mirrorIndents/>
              <w:jc w:val="both"/>
              <w:rPr>
                <w:rFonts w:ascii="Verdana" w:eastAsia="Calibri" w:hAnsi="Verdana" w:cs="Times New Roman"/>
                <w:sz w:val="14"/>
                <w:szCs w:val="14"/>
              </w:rPr>
            </w:pPr>
            <w:r w:rsidRPr="00621648">
              <w:rPr>
                <w:rFonts w:ascii="Verdana" w:eastAsia="Calibri" w:hAnsi="Verdana" w:cs="Times New Roman"/>
                <w:sz w:val="14"/>
                <w:szCs w:val="14"/>
              </w:rPr>
              <w:t>7:30 – 15:30</w:t>
            </w:r>
          </w:p>
        </w:tc>
      </w:tr>
    </w:tbl>
    <w:p w:rsidR="007F0DD9" w:rsidRPr="00CF2793" w:rsidRDefault="007F0DD9" w:rsidP="007F0DD9">
      <w:pPr>
        <w:autoSpaceDE w:val="0"/>
        <w:autoSpaceDN w:val="0"/>
        <w:adjustRightInd w:val="0"/>
        <w:spacing w:after="0" w:line="240" w:lineRule="auto"/>
        <w:ind w:left="360"/>
        <w:contextualSpacing/>
        <w:mirrorIndents/>
        <w:jc w:val="both"/>
        <w:rPr>
          <w:rFonts w:ascii="Verdana" w:eastAsia="Calibri" w:hAnsi="Verdana" w:cs="Times New Roman"/>
          <w:sz w:val="14"/>
          <w:szCs w:val="14"/>
        </w:rPr>
      </w:pPr>
    </w:p>
    <w:p w:rsidR="007F0DD9" w:rsidRPr="00CF2793"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Termin podany w pkt. 3 umieszczany jest na stronie internetowej </w:t>
      </w:r>
      <w:hyperlink r:id="rId10" w:history="1">
        <w:r w:rsidRPr="00CF2793">
          <w:rPr>
            <w:rFonts w:ascii="Verdana" w:eastAsia="Calibri" w:hAnsi="Verdana" w:cs="Times New Roman"/>
            <w:color w:val="0000FF"/>
            <w:sz w:val="14"/>
            <w:szCs w:val="14"/>
            <w:u w:val="single"/>
          </w:rPr>
          <w:t>www.warp.org.pl</w:t>
        </w:r>
      </w:hyperlink>
      <w:r w:rsidRPr="00CF2793">
        <w:rPr>
          <w:rFonts w:ascii="Verdana" w:eastAsia="Calibri" w:hAnsi="Verdana" w:cs="Times New Roman"/>
          <w:sz w:val="14"/>
          <w:szCs w:val="14"/>
        </w:rPr>
        <w:t xml:space="preserve"> .</w:t>
      </w:r>
    </w:p>
    <w:p w:rsidR="007F0DD9" w:rsidRPr="0025261E" w:rsidRDefault="007F0DD9" w:rsidP="007F0DD9">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Pr>
          <w:rFonts w:ascii="Verdana" w:eastAsia="Calibri" w:hAnsi="Verdana" w:cs="Times New Roman"/>
          <w:i/>
          <w:iCs/>
          <w:sz w:val="14"/>
          <w:szCs w:val="14"/>
        </w:rPr>
        <w:t>F</w:t>
      </w:r>
      <w:r w:rsidRPr="0025261E">
        <w:rPr>
          <w:rFonts w:ascii="Verdana" w:eastAsia="Calibri" w:hAnsi="Verdana" w:cs="Times New Roman"/>
          <w:i/>
          <w:iCs/>
          <w:sz w:val="14"/>
          <w:szCs w:val="14"/>
        </w:rPr>
        <w:t xml:space="preserve">ormularze rekrutacyjne </w:t>
      </w:r>
      <w:r w:rsidRPr="0025261E">
        <w:rPr>
          <w:rFonts w:ascii="Verdana" w:eastAsia="Calibri" w:hAnsi="Verdana" w:cs="Times New Roman"/>
          <w:sz w:val="14"/>
          <w:szCs w:val="14"/>
        </w:rPr>
        <w:t>złożone poza termin</w:t>
      </w:r>
      <w:r>
        <w:rPr>
          <w:rFonts w:ascii="Verdana" w:eastAsia="Calibri" w:hAnsi="Verdana" w:cs="Times New Roman"/>
          <w:sz w:val="14"/>
          <w:szCs w:val="14"/>
        </w:rPr>
        <w:t>em</w:t>
      </w:r>
      <w:r w:rsidRPr="0025261E">
        <w:rPr>
          <w:rFonts w:ascii="Verdana" w:eastAsia="Calibri" w:hAnsi="Verdana" w:cs="Times New Roman"/>
          <w:sz w:val="14"/>
          <w:szCs w:val="14"/>
        </w:rPr>
        <w:t xml:space="preserve"> rekrutacji, podanym na stronie internetowej, nie podlegają ocenie w procesie rekrutacji.</w:t>
      </w:r>
    </w:p>
    <w:p w:rsidR="007F0DD9" w:rsidRPr="0025261E" w:rsidRDefault="007F0DD9" w:rsidP="007F0DD9">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Informacje o wszystkich etapach realizacji projektu, umieszczane są na bieżąco na stronie internetowej.</w:t>
      </w:r>
    </w:p>
    <w:p w:rsidR="007F0DD9" w:rsidRPr="0025261E" w:rsidRDefault="007F0DD9" w:rsidP="007F0DD9">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W przypadku niewyłonienia spośród zgłoszonych aplikacji, wymaganej liczby Uczestników projektu lub w przypadku dużej liczby złożonych </w:t>
      </w:r>
      <w:r w:rsidRPr="0047175D">
        <w:rPr>
          <w:rFonts w:ascii="Verdana" w:eastAsia="Calibri" w:hAnsi="Verdana" w:cs="Times New Roman"/>
          <w:i/>
          <w:sz w:val="14"/>
          <w:szCs w:val="14"/>
        </w:rPr>
        <w:t>F</w:t>
      </w:r>
      <w:r w:rsidRPr="0025261E">
        <w:rPr>
          <w:rFonts w:ascii="Verdana" w:eastAsia="Calibri" w:hAnsi="Verdana" w:cs="Times New Roman"/>
          <w:i/>
          <w:iCs/>
          <w:sz w:val="14"/>
          <w:szCs w:val="14"/>
        </w:rPr>
        <w:t xml:space="preserve">ormularzy rekrutacyjnych </w:t>
      </w:r>
      <w:r w:rsidRPr="0025261E">
        <w:rPr>
          <w:rFonts w:ascii="Verdana" w:eastAsia="Calibri" w:hAnsi="Verdana" w:cs="Times New Roman"/>
          <w:sz w:val="14"/>
          <w:szCs w:val="14"/>
        </w:rPr>
        <w:t xml:space="preserve">termin rekrutacji i oceny może zostać zmieniony. Informacja o zmianie terminu, przedłużeniu lub zakończeniu rekrutacji jest umieszczana na stronie internetowej </w:t>
      </w:r>
      <w:hyperlink r:id="rId11" w:history="1">
        <w:r w:rsidRPr="0025261E">
          <w:rPr>
            <w:rFonts w:ascii="Verdana" w:eastAsia="Calibri" w:hAnsi="Verdana" w:cs="Times New Roman"/>
            <w:color w:val="0000FF"/>
            <w:sz w:val="14"/>
            <w:szCs w:val="14"/>
            <w:u w:val="single"/>
          </w:rPr>
          <w:t>www.warp.org.pl</w:t>
        </w:r>
      </w:hyperlink>
      <w:r w:rsidRPr="0025261E">
        <w:rPr>
          <w:rFonts w:ascii="Verdana" w:eastAsia="Calibri" w:hAnsi="Verdana" w:cs="Times New Roman"/>
          <w:sz w:val="14"/>
          <w:szCs w:val="14"/>
        </w:rPr>
        <w:t>.</w:t>
      </w:r>
    </w:p>
    <w:p w:rsidR="007F0DD9" w:rsidRPr="0025261E" w:rsidRDefault="007F0DD9" w:rsidP="007F0DD9">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Beneficjent zastrzega sobie możliwość zawieszenia naboru kandydatów w przypadku</w:t>
      </w:r>
      <w:r>
        <w:rPr>
          <w:rFonts w:ascii="Verdana" w:eastAsia="Calibri" w:hAnsi="Verdana" w:cs="Times New Roman"/>
          <w:sz w:val="14"/>
          <w:szCs w:val="14"/>
        </w:rPr>
        <w:t>,</w:t>
      </w:r>
      <w:r w:rsidRPr="0025261E">
        <w:rPr>
          <w:rFonts w:ascii="Verdana" w:eastAsia="Calibri" w:hAnsi="Verdana" w:cs="Times New Roman"/>
          <w:sz w:val="14"/>
          <w:szCs w:val="14"/>
        </w:rPr>
        <w:t xml:space="preserve"> gdy liczba złożonych</w:t>
      </w:r>
      <w:r w:rsidRPr="0025261E">
        <w:rPr>
          <w:rFonts w:ascii="Verdana" w:eastAsia="Calibri" w:hAnsi="Verdana" w:cs="Times New Roman"/>
          <w:i/>
          <w:iCs/>
          <w:sz w:val="14"/>
          <w:szCs w:val="14"/>
        </w:rPr>
        <w:t xml:space="preserve"> </w:t>
      </w:r>
      <w:r>
        <w:rPr>
          <w:rFonts w:ascii="Verdana" w:eastAsia="Calibri" w:hAnsi="Verdana" w:cs="Times New Roman"/>
          <w:i/>
          <w:iCs/>
          <w:sz w:val="14"/>
          <w:szCs w:val="14"/>
        </w:rPr>
        <w:t>F</w:t>
      </w:r>
      <w:r w:rsidRPr="0025261E">
        <w:rPr>
          <w:rFonts w:ascii="Verdana" w:eastAsia="Calibri" w:hAnsi="Verdana" w:cs="Times New Roman"/>
          <w:i/>
          <w:iCs/>
          <w:sz w:val="14"/>
          <w:szCs w:val="14"/>
        </w:rPr>
        <w:t>ormularzy rekrutacyjnych</w:t>
      </w:r>
      <w:r w:rsidRPr="0025261E">
        <w:rPr>
          <w:rFonts w:ascii="Verdana" w:eastAsia="Calibri" w:hAnsi="Verdana" w:cs="Times New Roman"/>
          <w:sz w:val="14"/>
          <w:szCs w:val="14"/>
        </w:rPr>
        <w:t xml:space="preserve"> </w:t>
      </w:r>
      <w:r w:rsidRPr="0025261E">
        <w:rPr>
          <w:rFonts w:ascii="Verdana" w:eastAsia="Calibri" w:hAnsi="Verdana" w:cs="Times New Roman"/>
          <w:bCs/>
          <w:sz w:val="14"/>
          <w:szCs w:val="14"/>
        </w:rPr>
        <w:t>przekroczy</w:t>
      </w:r>
      <w:r w:rsidRPr="0025261E">
        <w:rPr>
          <w:rFonts w:ascii="Verdana" w:eastAsia="Calibri" w:hAnsi="Verdana" w:cs="Times New Roman"/>
          <w:b/>
          <w:bCs/>
          <w:sz w:val="14"/>
          <w:szCs w:val="14"/>
        </w:rPr>
        <w:t xml:space="preserve"> 120</w:t>
      </w:r>
      <w:r w:rsidRPr="0025261E">
        <w:rPr>
          <w:rFonts w:ascii="Verdana" w:eastAsia="Calibri" w:hAnsi="Verdana" w:cs="Times New Roman"/>
          <w:sz w:val="14"/>
          <w:szCs w:val="14"/>
        </w:rPr>
        <w:t>.</w:t>
      </w:r>
    </w:p>
    <w:p w:rsidR="007F0DD9" w:rsidRPr="0025261E" w:rsidRDefault="007F0DD9" w:rsidP="007F0DD9">
      <w:pPr>
        <w:numPr>
          <w:ilvl w:val="0"/>
          <w:numId w:val="3"/>
        </w:numPr>
        <w:autoSpaceDE w:val="0"/>
        <w:autoSpaceDN w:val="0"/>
        <w:adjustRightInd w:val="0"/>
        <w:spacing w:after="0" w:line="240" w:lineRule="auto"/>
        <w:ind w:left="284" w:right="-2"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Rekrutacja do projektu odbywa się dwuetapowo:</w:t>
      </w:r>
    </w:p>
    <w:p w:rsidR="007F0DD9" w:rsidRPr="0047175D" w:rsidRDefault="007F0DD9" w:rsidP="007F0DD9">
      <w:pPr>
        <w:pStyle w:val="Akapitzlist"/>
        <w:numPr>
          <w:ilvl w:val="0"/>
          <w:numId w:val="10"/>
        </w:numPr>
        <w:tabs>
          <w:tab w:val="left" w:pos="284"/>
        </w:tabs>
        <w:autoSpaceDE w:val="0"/>
        <w:autoSpaceDN w:val="0"/>
        <w:adjustRightInd w:val="0"/>
        <w:spacing w:after="0" w:line="240" w:lineRule="auto"/>
        <w:ind w:left="567" w:right="-2" w:hanging="283"/>
        <w:jc w:val="both"/>
        <w:rPr>
          <w:rFonts w:ascii="Verdana" w:eastAsia="Calibri" w:hAnsi="Verdana" w:cs="Times New Roman"/>
          <w:sz w:val="14"/>
          <w:szCs w:val="14"/>
        </w:rPr>
      </w:pPr>
      <w:r w:rsidRPr="0047175D">
        <w:rPr>
          <w:rFonts w:ascii="Verdana" w:eastAsia="Calibri" w:hAnsi="Verdana" w:cs="Times New Roman"/>
          <w:sz w:val="14"/>
          <w:szCs w:val="14"/>
        </w:rPr>
        <w:t xml:space="preserve">I etap: ocena </w:t>
      </w:r>
      <w:r w:rsidRPr="0047175D">
        <w:rPr>
          <w:rFonts w:ascii="Verdana" w:eastAsia="Calibri" w:hAnsi="Verdana" w:cs="Times New Roman"/>
          <w:i/>
          <w:sz w:val="14"/>
          <w:szCs w:val="14"/>
        </w:rPr>
        <w:t>F</w:t>
      </w:r>
      <w:r w:rsidRPr="0047175D">
        <w:rPr>
          <w:rFonts w:ascii="Verdana" w:eastAsia="Calibri" w:hAnsi="Verdana" w:cs="Times New Roman"/>
          <w:i/>
          <w:iCs/>
          <w:sz w:val="14"/>
          <w:szCs w:val="14"/>
        </w:rPr>
        <w:t xml:space="preserve">ormularza rekrutacyjnego </w:t>
      </w:r>
      <w:r w:rsidRPr="0047175D">
        <w:rPr>
          <w:rFonts w:ascii="Verdana" w:eastAsia="Calibri" w:hAnsi="Verdana" w:cs="Times New Roman"/>
          <w:sz w:val="14"/>
          <w:szCs w:val="14"/>
        </w:rPr>
        <w:t xml:space="preserve">prowadzona przez Komisję rekrutacyjną składającą się minimum z 2 ekspertów WARP Sp. z o.o. w zakresie przedsiębiorczości. </w:t>
      </w:r>
    </w:p>
    <w:p w:rsidR="007F0DD9" w:rsidRPr="0025261E" w:rsidRDefault="007F0DD9" w:rsidP="007F0DD9">
      <w:pPr>
        <w:pStyle w:val="Akapitzlist"/>
        <w:numPr>
          <w:ilvl w:val="0"/>
          <w:numId w:val="10"/>
        </w:numPr>
        <w:tabs>
          <w:tab w:val="left" w:pos="284"/>
        </w:tabs>
        <w:autoSpaceDE w:val="0"/>
        <w:autoSpaceDN w:val="0"/>
        <w:adjustRightInd w:val="0"/>
        <w:spacing w:after="0" w:line="240" w:lineRule="auto"/>
        <w:ind w:left="567" w:right="-2" w:hanging="283"/>
        <w:jc w:val="both"/>
        <w:rPr>
          <w:rFonts w:ascii="Verdana" w:eastAsia="Calibri" w:hAnsi="Verdana" w:cs="Times New Roman"/>
          <w:sz w:val="14"/>
          <w:szCs w:val="14"/>
        </w:rPr>
      </w:pPr>
      <w:r w:rsidRPr="0025261E">
        <w:rPr>
          <w:rFonts w:ascii="Verdana" w:eastAsia="Calibri" w:hAnsi="Verdana" w:cs="Times New Roman"/>
          <w:sz w:val="14"/>
          <w:szCs w:val="14"/>
        </w:rPr>
        <w:t xml:space="preserve">II etap: weryfikacja predyspozycji (w tym np. osobowościowych, poziom motywacji, samodzielność, przedsiębiorczość, </w:t>
      </w:r>
      <w:r w:rsidRPr="0025261E">
        <w:rPr>
          <w:rFonts w:ascii="Verdana" w:eastAsia="Calibri" w:hAnsi="Verdana" w:cs="Times New Roman"/>
          <w:sz w:val="14"/>
          <w:szCs w:val="14"/>
        </w:rPr>
        <w:br/>
        <w:t xml:space="preserve">odpowiedzialność, umiejętność planowania i analitycznego myślenia, sumienność) do samodzielnego założenia i  </w:t>
      </w:r>
      <w:r w:rsidRPr="0025261E">
        <w:rPr>
          <w:rFonts w:ascii="Verdana" w:eastAsia="Calibri" w:hAnsi="Verdana" w:cs="Times New Roman"/>
          <w:sz w:val="14"/>
          <w:szCs w:val="14"/>
        </w:rPr>
        <w:br/>
        <w:t>prowadzenia działalności gospodarczej, przeprowadzana przez doradcę zawodowego.</w:t>
      </w:r>
    </w:p>
    <w:p w:rsidR="007F0DD9" w:rsidRPr="0025261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Osoby zainteresowane udziałem w projekcie składają w:</w:t>
      </w:r>
    </w:p>
    <w:p w:rsidR="007F0DD9" w:rsidRPr="0025261E" w:rsidRDefault="007F0DD9" w:rsidP="007F0DD9">
      <w:pPr>
        <w:autoSpaceDE w:val="0"/>
        <w:autoSpaceDN w:val="0"/>
        <w:adjustRightInd w:val="0"/>
        <w:spacing w:after="0" w:line="240" w:lineRule="auto"/>
        <w:ind w:left="426"/>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      a) siedzibie WARP Sp. z o.o. w Poznaniu, </w:t>
      </w:r>
      <w:r w:rsidRPr="0025261E">
        <w:rPr>
          <w:rFonts w:ascii="Verdana" w:eastAsia="Calibri" w:hAnsi="Verdana" w:cs="Times New Roman"/>
          <w:b/>
          <w:sz w:val="14"/>
          <w:szCs w:val="14"/>
        </w:rPr>
        <w:t>ul. Piekary 19, 61-823 Poznań;</w:t>
      </w:r>
    </w:p>
    <w:p w:rsidR="007F0DD9" w:rsidRPr="0025261E" w:rsidRDefault="007F0DD9" w:rsidP="007F0DD9">
      <w:pPr>
        <w:autoSpaceDE w:val="0"/>
        <w:autoSpaceDN w:val="0"/>
        <w:adjustRightInd w:val="0"/>
        <w:spacing w:after="0" w:line="240" w:lineRule="auto"/>
        <w:ind w:left="426"/>
        <w:contextualSpacing/>
        <w:mirrorIndents/>
        <w:jc w:val="both"/>
        <w:rPr>
          <w:rFonts w:ascii="Verdana" w:eastAsia="Calibri" w:hAnsi="Verdana" w:cs="Times New Roman"/>
          <w:b/>
          <w:sz w:val="14"/>
          <w:szCs w:val="14"/>
        </w:rPr>
      </w:pPr>
      <w:r w:rsidRPr="0025261E">
        <w:rPr>
          <w:rFonts w:ascii="Verdana" w:eastAsia="Calibri" w:hAnsi="Verdana" w:cs="Times New Roman"/>
          <w:sz w:val="14"/>
          <w:szCs w:val="14"/>
        </w:rPr>
        <w:t xml:space="preserve">      b) filii WARP Sp. z o.o.  w Kaliszu, </w:t>
      </w:r>
      <w:r w:rsidRPr="0025261E">
        <w:rPr>
          <w:rFonts w:ascii="Verdana" w:eastAsia="Calibri" w:hAnsi="Verdana" w:cs="Times New Roman"/>
          <w:b/>
          <w:sz w:val="14"/>
          <w:szCs w:val="14"/>
        </w:rPr>
        <w:t>Plac Świętego Józefa 5, 62-800 Kalisz;</w:t>
      </w:r>
    </w:p>
    <w:p w:rsidR="007F0DD9" w:rsidRPr="0025261E" w:rsidRDefault="007F0DD9" w:rsidP="007F0DD9">
      <w:pPr>
        <w:autoSpaceDE w:val="0"/>
        <w:autoSpaceDN w:val="0"/>
        <w:adjustRightInd w:val="0"/>
        <w:spacing w:after="0" w:line="240" w:lineRule="auto"/>
        <w:ind w:left="426"/>
        <w:contextualSpacing/>
        <w:mirrorIndents/>
        <w:jc w:val="both"/>
        <w:rPr>
          <w:rFonts w:ascii="Verdana" w:eastAsia="Calibri" w:hAnsi="Verdana" w:cs="Times New Roman"/>
          <w:b/>
          <w:sz w:val="14"/>
          <w:szCs w:val="14"/>
        </w:rPr>
      </w:pPr>
      <w:r w:rsidRPr="0025261E">
        <w:rPr>
          <w:rFonts w:ascii="Verdana" w:eastAsia="Calibri" w:hAnsi="Verdana" w:cs="Times New Roman"/>
          <w:b/>
          <w:sz w:val="14"/>
          <w:szCs w:val="14"/>
        </w:rPr>
        <w:t xml:space="preserve">      </w:t>
      </w:r>
      <w:r w:rsidRPr="0025261E">
        <w:rPr>
          <w:rFonts w:ascii="Verdana" w:eastAsia="Calibri" w:hAnsi="Verdana" w:cs="Times New Roman"/>
          <w:sz w:val="14"/>
          <w:szCs w:val="14"/>
        </w:rPr>
        <w:t>c)</w:t>
      </w:r>
      <w:r w:rsidRPr="0025261E">
        <w:rPr>
          <w:rFonts w:ascii="Verdana" w:eastAsia="Calibri" w:hAnsi="Verdana" w:cs="Times New Roman"/>
          <w:b/>
          <w:sz w:val="14"/>
          <w:szCs w:val="14"/>
        </w:rPr>
        <w:t xml:space="preserve"> </w:t>
      </w:r>
      <w:r w:rsidRPr="0025261E">
        <w:rPr>
          <w:rFonts w:ascii="Verdana" w:eastAsia="Calibri" w:hAnsi="Verdana" w:cs="Times New Roman"/>
          <w:sz w:val="14"/>
          <w:szCs w:val="14"/>
        </w:rPr>
        <w:t xml:space="preserve">oddziale WARP Sp. z o.o. w Pile, </w:t>
      </w:r>
      <w:r w:rsidRPr="0025261E">
        <w:rPr>
          <w:rFonts w:ascii="Verdana" w:eastAsia="Calibri" w:hAnsi="Verdana" w:cs="Times New Roman"/>
          <w:b/>
          <w:sz w:val="14"/>
          <w:szCs w:val="14"/>
        </w:rPr>
        <w:t>ul. Grunwaldzka 2, 64-920 Piła;</w:t>
      </w:r>
    </w:p>
    <w:p w:rsidR="007F0DD9" w:rsidRPr="0025261E" w:rsidRDefault="007F0DD9" w:rsidP="007F0DD9">
      <w:pPr>
        <w:autoSpaceDE w:val="0"/>
        <w:autoSpaceDN w:val="0"/>
        <w:adjustRightInd w:val="0"/>
        <w:spacing w:after="0" w:line="240" w:lineRule="auto"/>
        <w:ind w:left="142"/>
        <w:contextualSpacing/>
        <w:jc w:val="both"/>
        <w:rPr>
          <w:rFonts w:ascii="Verdana" w:eastAsia="Calibri" w:hAnsi="Verdana" w:cs="Times New Roman"/>
          <w:b/>
          <w:sz w:val="14"/>
          <w:szCs w:val="14"/>
        </w:rPr>
      </w:pPr>
      <w:r w:rsidRPr="0025261E">
        <w:rPr>
          <w:rFonts w:ascii="Verdana" w:eastAsia="Calibri" w:hAnsi="Verdana" w:cs="Times New Roman"/>
          <w:sz w:val="14"/>
          <w:szCs w:val="14"/>
        </w:rPr>
        <w:t xml:space="preserve">   d)</w:t>
      </w:r>
      <w:r w:rsidRPr="0025261E">
        <w:rPr>
          <w:rFonts w:ascii="Verdana" w:eastAsia="Calibri" w:hAnsi="Verdana" w:cs="Times New Roman"/>
          <w:b/>
          <w:sz w:val="14"/>
          <w:szCs w:val="14"/>
        </w:rPr>
        <w:t xml:space="preserve"> </w:t>
      </w:r>
      <w:r w:rsidRPr="0025261E">
        <w:rPr>
          <w:rFonts w:ascii="Verdana" w:eastAsia="Calibri" w:hAnsi="Verdana" w:cs="Times New Roman"/>
          <w:sz w:val="14"/>
          <w:szCs w:val="14"/>
        </w:rPr>
        <w:t>oddziale WARP Sp. z o.o. w Nowym Tomyślu</w:t>
      </w:r>
      <w:r w:rsidRPr="0025261E">
        <w:rPr>
          <w:rFonts w:ascii="Verdana" w:eastAsia="Calibri" w:hAnsi="Verdana" w:cs="Times New Roman"/>
          <w:b/>
          <w:sz w:val="14"/>
          <w:szCs w:val="14"/>
        </w:rPr>
        <w:t>, ul. Poznańska 33, budynek C (pok. 15, 16), 64-300 Nowy Tomyśl</w:t>
      </w:r>
    </w:p>
    <w:p w:rsidR="007F0DD9" w:rsidRPr="0047175D" w:rsidRDefault="007F0DD9" w:rsidP="007F0DD9">
      <w:pPr>
        <w:autoSpaceDE w:val="0"/>
        <w:autoSpaceDN w:val="0"/>
        <w:adjustRightInd w:val="0"/>
        <w:spacing w:after="0" w:line="240" w:lineRule="auto"/>
        <w:ind w:left="284"/>
        <w:contextualSpacing/>
        <w:jc w:val="both"/>
        <w:rPr>
          <w:rFonts w:ascii="Verdana" w:eastAsia="Calibri" w:hAnsi="Verdana" w:cs="Times New Roman"/>
          <w:sz w:val="14"/>
          <w:szCs w:val="14"/>
        </w:rPr>
      </w:pPr>
      <w:r w:rsidRPr="0047175D">
        <w:rPr>
          <w:rFonts w:ascii="Verdana" w:eastAsia="Calibri" w:hAnsi="Verdana" w:cs="Times New Roman"/>
          <w:sz w:val="14"/>
          <w:szCs w:val="14"/>
        </w:rPr>
        <w:t xml:space="preserve">w określonym terminie, wypełniony i podpisany </w:t>
      </w:r>
      <w:r w:rsidRPr="0047175D">
        <w:rPr>
          <w:rFonts w:ascii="Verdana" w:eastAsia="Calibri" w:hAnsi="Verdana" w:cs="Times New Roman"/>
          <w:i/>
          <w:sz w:val="14"/>
          <w:szCs w:val="14"/>
        </w:rPr>
        <w:t>F</w:t>
      </w:r>
      <w:r w:rsidRPr="0047175D">
        <w:rPr>
          <w:rFonts w:ascii="Verdana" w:eastAsia="Calibri" w:hAnsi="Verdana" w:cs="Times New Roman"/>
          <w:i/>
          <w:iCs/>
          <w:sz w:val="14"/>
          <w:szCs w:val="14"/>
        </w:rPr>
        <w:t xml:space="preserve">ormularz rekrutacyjny wraz z Deklaracją uczestnictwa w projekcie i Oświadczeniem Uczestnika, </w:t>
      </w:r>
      <w:r w:rsidRPr="0047175D">
        <w:rPr>
          <w:rFonts w:ascii="Verdana" w:eastAsia="Calibri" w:hAnsi="Verdana" w:cs="Times New Roman"/>
          <w:iCs/>
          <w:sz w:val="14"/>
          <w:szCs w:val="14"/>
        </w:rPr>
        <w:t>których wzory stanowią załączniki do niniejszego Regulaminu</w:t>
      </w:r>
      <w:r w:rsidRPr="0047175D">
        <w:rPr>
          <w:rFonts w:ascii="Verdana" w:eastAsia="Calibri" w:hAnsi="Verdana" w:cs="Times New Roman"/>
          <w:sz w:val="14"/>
          <w:szCs w:val="14"/>
        </w:rPr>
        <w:t xml:space="preserve">. </w:t>
      </w:r>
    </w:p>
    <w:p w:rsidR="007F0DD9" w:rsidRPr="0047175D"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47175D">
        <w:rPr>
          <w:rFonts w:ascii="Verdana" w:eastAsia="Calibri" w:hAnsi="Verdana" w:cs="Times New Roman"/>
          <w:i/>
          <w:sz w:val="14"/>
          <w:szCs w:val="14"/>
        </w:rPr>
        <w:t xml:space="preserve">Formularze </w:t>
      </w:r>
      <w:r w:rsidRPr="0047175D">
        <w:rPr>
          <w:rFonts w:ascii="Verdana" w:eastAsia="Calibri" w:hAnsi="Verdana" w:cs="Times New Roman"/>
          <w:sz w:val="14"/>
          <w:szCs w:val="14"/>
        </w:rPr>
        <w:t>składane są za pośrednictwem poczty/firmy kurierskiej lub dostarczane są osobiście do siedziby WARP Sp. z o.o. w Poznaniu, filii WARP Sp. z o.o. w Kaliszu oraz oddziału WARP Sp. z o.o. w Pile lub Nowym Tomyślu w godzinach</w:t>
      </w:r>
      <w:r>
        <w:rPr>
          <w:rFonts w:ascii="Verdana" w:eastAsia="Calibri" w:hAnsi="Verdana" w:cs="Times New Roman"/>
          <w:sz w:val="14"/>
          <w:szCs w:val="14"/>
        </w:rPr>
        <w:t xml:space="preserve"> wskazanych w</w:t>
      </w:r>
      <w:r w:rsidRPr="0047175D">
        <w:rPr>
          <w:rFonts w:ascii="Verdana" w:eastAsia="Calibri" w:hAnsi="Verdana" w:cs="Times New Roman"/>
          <w:sz w:val="14"/>
          <w:szCs w:val="14"/>
        </w:rPr>
        <w:t xml:space="preserve"> </w:t>
      </w:r>
      <w:r w:rsidRPr="0047175D">
        <w:rPr>
          <w:rFonts w:ascii="Verdana" w:eastAsia="Calibri" w:hAnsi="Verdana" w:cs="Times New Roman"/>
          <w:bCs/>
          <w:sz w:val="14"/>
          <w:szCs w:val="14"/>
        </w:rPr>
        <w:t xml:space="preserve">§ 2 pkt 3 niniejszego Regulaminu. </w:t>
      </w:r>
      <w:r w:rsidRPr="0047175D">
        <w:rPr>
          <w:rFonts w:ascii="Verdana" w:eastAsia="Calibri" w:hAnsi="Verdana" w:cs="Times New Roman"/>
          <w:sz w:val="14"/>
          <w:szCs w:val="14"/>
        </w:rPr>
        <w:t xml:space="preserve">Za dzień złożenia </w:t>
      </w:r>
      <w:r w:rsidRPr="0047175D">
        <w:rPr>
          <w:rFonts w:ascii="Verdana" w:eastAsia="Calibri" w:hAnsi="Verdana" w:cs="Times New Roman"/>
          <w:i/>
          <w:iCs/>
          <w:sz w:val="14"/>
          <w:szCs w:val="14"/>
        </w:rPr>
        <w:t xml:space="preserve">Formularza </w:t>
      </w:r>
      <w:r w:rsidRPr="0047175D">
        <w:rPr>
          <w:rFonts w:ascii="Verdana" w:eastAsia="Calibri" w:hAnsi="Verdana" w:cs="Times New Roman"/>
          <w:sz w:val="14"/>
          <w:szCs w:val="14"/>
        </w:rPr>
        <w:t xml:space="preserve">uznaje się dzień, w którym </w:t>
      </w:r>
      <w:r w:rsidRPr="0047175D">
        <w:rPr>
          <w:rFonts w:ascii="Verdana" w:eastAsia="Calibri" w:hAnsi="Verdana" w:cs="Times New Roman"/>
          <w:iCs/>
          <w:sz w:val="14"/>
          <w:szCs w:val="14"/>
        </w:rPr>
        <w:t>formularz</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zostanie złożony u Beneficjenta. Formularze złożone za pośrednictwem poczty elektronicznej nie będą rozpatrywane.</w:t>
      </w:r>
    </w:p>
    <w:p w:rsidR="007F0DD9" w:rsidRPr="0025261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W przypadku osobistego złożenia dokumentów rekrutacyjnych kandydat otrzymuje poświadczenie wpływu opatrzone datą przyjęcia. Dokumenty nie podlegają rozpatrzeniu, gdy zostaną złożone po zamknięciu rekrutacji.</w:t>
      </w:r>
    </w:p>
    <w:p w:rsidR="007F0DD9" w:rsidRPr="00622ED5"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i/>
          <w:iCs/>
          <w:sz w:val="14"/>
          <w:szCs w:val="14"/>
        </w:rPr>
        <w:t xml:space="preserve">Formularze </w:t>
      </w:r>
      <w:r w:rsidRPr="0025261E">
        <w:rPr>
          <w:rFonts w:ascii="Verdana" w:eastAsia="Calibri" w:hAnsi="Verdana" w:cs="Times New Roman"/>
          <w:sz w:val="14"/>
          <w:szCs w:val="14"/>
        </w:rPr>
        <w:t xml:space="preserve">dostępne są na stronie internetowej </w:t>
      </w:r>
      <w:hyperlink r:id="rId12" w:history="1">
        <w:r w:rsidRPr="0025261E">
          <w:rPr>
            <w:rFonts w:ascii="Verdana" w:eastAsia="Calibri" w:hAnsi="Verdana" w:cs="Times New Roman"/>
            <w:color w:val="0000FF"/>
            <w:sz w:val="14"/>
            <w:szCs w:val="14"/>
            <w:u w:val="single"/>
          </w:rPr>
          <w:t>www.warp.org.pl</w:t>
        </w:r>
      </w:hyperlink>
      <w:r w:rsidRPr="000308D2">
        <w:rPr>
          <w:rFonts w:ascii="Verdana" w:eastAsia="Calibri" w:hAnsi="Verdana" w:cs="Times New Roman"/>
          <w:sz w:val="14"/>
          <w:szCs w:val="14"/>
        </w:rPr>
        <w:t>, w biurze projektu</w:t>
      </w:r>
      <w:r w:rsidRPr="000308D2">
        <w:rPr>
          <w:rFonts w:ascii="Verdana" w:eastAsia="Calibri" w:hAnsi="Verdana" w:cs="Times New Roman"/>
          <w:b/>
          <w:sz w:val="14"/>
          <w:szCs w:val="14"/>
        </w:rPr>
        <w:t xml:space="preserve"> ul. Piekary 19, 61-823 Poznań,</w:t>
      </w:r>
      <w:r w:rsidRPr="000308D2">
        <w:rPr>
          <w:rFonts w:ascii="Verdana" w:eastAsia="Calibri" w:hAnsi="Verdana" w:cs="Times New Roman"/>
          <w:sz w:val="14"/>
          <w:szCs w:val="14"/>
        </w:rPr>
        <w:t xml:space="preserve"> filii WARP Sp. z o.o. w Kaliszu (</w:t>
      </w:r>
      <w:r w:rsidRPr="000308D2">
        <w:rPr>
          <w:rFonts w:ascii="Verdana" w:eastAsia="Calibri" w:hAnsi="Verdana" w:cs="Times New Roman"/>
          <w:b/>
          <w:sz w:val="14"/>
          <w:szCs w:val="14"/>
        </w:rPr>
        <w:t>Plac Świętego Józefa 5, 62-800 Kalisz)</w:t>
      </w:r>
      <w:r w:rsidRPr="000308D2">
        <w:rPr>
          <w:rFonts w:ascii="Verdana" w:eastAsia="Calibri" w:hAnsi="Verdana" w:cs="Times New Roman"/>
          <w:sz w:val="14"/>
          <w:szCs w:val="14"/>
        </w:rPr>
        <w:t xml:space="preserve"> oraz oddziałach WARP Sp. z o.o. w Pile (</w:t>
      </w:r>
      <w:r w:rsidRPr="000308D2">
        <w:rPr>
          <w:rFonts w:ascii="Verdana" w:eastAsia="Calibri" w:hAnsi="Verdana" w:cs="Times New Roman"/>
          <w:b/>
          <w:sz w:val="14"/>
          <w:szCs w:val="14"/>
        </w:rPr>
        <w:t>ul. Grunwaldzka 2, 64-920 Piła</w:t>
      </w:r>
      <w:r w:rsidRPr="000308D2">
        <w:rPr>
          <w:rFonts w:ascii="Verdana" w:eastAsia="Calibri" w:hAnsi="Verdana" w:cs="Times New Roman"/>
          <w:sz w:val="14"/>
          <w:szCs w:val="14"/>
        </w:rPr>
        <w:t>) i Nowym Tomyślu (</w:t>
      </w:r>
      <w:r w:rsidRPr="000308D2">
        <w:rPr>
          <w:rFonts w:ascii="Verdana" w:eastAsia="Calibri" w:hAnsi="Verdana" w:cs="Times New Roman"/>
          <w:b/>
          <w:sz w:val="14"/>
          <w:szCs w:val="14"/>
        </w:rPr>
        <w:t xml:space="preserve">ul. Poznańska 33, budynek C, pok. 15 i 16, 64-300 Nowy </w:t>
      </w:r>
      <w:r w:rsidRPr="00622ED5">
        <w:rPr>
          <w:rFonts w:ascii="Verdana" w:eastAsia="Calibri" w:hAnsi="Verdana" w:cs="Times New Roman"/>
          <w:b/>
          <w:sz w:val="14"/>
          <w:szCs w:val="14"/>
        </w:rPr>
        <w:t>Tomyśl</w:t>
      </w:r>
      <w:r w:rsidRPr="00622ED5">
        <w:rPr>
          <w:rFonts w:ascii="Verdana" w:eastAsia="Calibri" w:hAnsi="Verdana" w:cs="Times New Roman"/>
          <w:sz w:val="14"/>
          <w:szCs w:val="14"/>
        </w:rPr>
        <w:t>)</w:t>
      </w:r>
      <w:r w:rsidRPr="00622ED5">
        <w:rPr>
          <w:rFonts w:ascii="Verdana" w:eastAsia="Calibri" w:hAnsi="Verdana" w:cs="Times New Roman"/>
          <w:b/>
          <w:sz w:val="14"/>
          <w:szCs w:val="14"/>
        </w:rPr>
        <w:t>.</w:t>
      </w:r>
    </w:p>
    <w:p w:rsidR="007F0DD9"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622ED5">
        <w:rPr>
          <w:rFonts w:ascii="Verdana" w:eastAsia="Calibri" w:hAnsi="Verdana" w:cs="Times New Roman"/>
          <w:sz w:val="14"/>
          <w:szCs w:val="14"/>
        </w:rPr>
        <w:t xml:space="preserve">Złożone </w:t>
      </w:r>
      <w:r w:rsidRPr="00622ED5">
        <w:rPr>
          <w:rFonts w:ascii="Verdana" w:eastAsia="Calibri" w:hAnsi="Verdana" w:cs="Times New Roman"/>
          <w:i/>
          <w:iCs/>
          <w:sz w:val="14"/>
          <w:szCs w:val="14"/>
        </w:rPr>
        <w:t xml:space="preserve">Formularze </w:t>
      </w:r>
      <w:r w:rsidRPr="00622ED5">
        <w:rPr>
          <w:rFonts w:ascii="Verdana" w:eastAsia="Calibri" w:hAnsi="Verdana" w:cs="Times New Roman"/>
          <w:iCs/>
          <w:sz w:val="14"/>
          <w:szCs w:val="14"/>
        </w:rPr>
        <w:t xml:space="preserve">są </w:t>
      </w:r>
      <w:r>
        <w:rPr>
          <w:rFonts w:ascii="Verdana" w:eastAsia="Calibri" w:hAnsi="Verdana" w:cs="Times New Roman"/>
          <w:sz w:val="14"/>
          <w:szCs w:val="14"/>
        </w:rPr>
        <w:t>weryfikowane i ocenia</w:t>
      </w:r>
      <w:r w:rsidRPr="00622ED5">
        <w:rPr>
          <w:rFonts w:ascii="Verdana" w:eastAsia="Calibri" w:hAnsi="Verdana" w:cs="Times New Roman"/>
          <w:sz w:val="14"/>
          <w:szCs w:val="14"/>
        </w:rPr>
        <w:t>ne przez Komisję rekrutacyjną, za pomocą Kart</w:t>
      </w:r>
      <w:r>
        <w:rPr>
          <w:rFonts w:ascii="Verdana" w:eastAsia="Calibri" w:hAnsi="Verdana" w:cs="Times New Roman"/>
          <w:sz w:val="14"/>
          <w:szCs w:val="14"/>
        </w:rPr>
        <w:t>y</w:t>
      </w:r>
      <w:r w:rsidRPr="00622ED5">
        <w:rPr>
          <w:rFonts w:ascii="Verdana" w:eastAsia="Calibri" w:hAnsi="Verdana" w:cs="Times New Roman"/>
          <w:sz w:val="14"/>
          <w:szCs w:val="14"/>
        </w:rPr>
        <w:t xml:space="preserve"> oceny formularz</w:t>
      </w:r>
      <w:r>
        <w:rPr>
          <w:rFonts w:ascii="Verdana" w:eastAsia="Calibri" w:hAnsi="Verdana" w:cs="Times New Roman"/>
          <w:sz w:val="14"/>
          <w:szCs w:val="14"/>
        </w:rPr>
        <w:t xml:space="preserve">a </w:t>
      </w:r>
      <w:r w:rsidRPr="00622ED5">
        <w:rPr>
          <w:rFonts w:ascii="Verdana" w:eastAsia="Calibri" w:hAnsi="Verdana" w:cs="Times New Roman"/>
          <w:sz w:val="14"/>
          <w:szCs w:val="14"/>
        </w:rPr>
        <w:t>rekrutacyjn</w:t>
      </w:r>
      <w:r>
        <w:rPr>
          <w:rFonts w:ascii="Verdana" w:eastAsia="Calibri" w:hAnsi="Verdana" w:cs="Times New Roman"/>
          <w:sz w:val="14"/>
          <w:szCs w:val="14"/>
        </w:rPr>
        <w:t>ego</w:t>
      </w:r>
      <w:r w:rsidRPr="00622ED5">
        <w:rPr>
          <w:rFonts w:ascii="Verdana" w:eastAsia="Calibri" w:hAnsi="Verdana" w:cs="Times New Roman"/>
          <w:sz w:val="14"/>
          <w:szCs w:val="14"/>
        </w:rPr>
        <w:t xml:space="preserve"> stanowiąc</w:t>
      </w:r>
      <w:r>
        <w:rPr>
          <w:rFonts w:ascii="Verdana" w:eastAsia="Calibri" w:hAnsi="Verdana" w:cs="Times New Roman"/>
          <w:sz w:val="14"/>
          <w:szCs w:val="14"/>
        </w:rPr>
        <w:t>ej</w:t>
      </w:r>
      <w:r w:rsidRPr="00622ED5">
        <w:rPr>
          <w:rFonts w:ascii="Verdana" w:eastAsia="Calibri" w:hAnsi="Verdana" w:cs="Times New Roman"/>
          <w:sz w:val="14"/>
          <w:szCs w:val="14"/>
        </w:rPr>
        <w:t xml:space="preserve"> załącznik</w:t>
      </w:r>
      <w:r>
        <w:rPr>
          <w:rFonts w:ascii="Verdana" w:eastAsia="Calibri" w:hAnsi="Verdana" w:cs="Times New Roman"/>
          <w:sz w:val="14"/>
          <w:szCs w:val="14"/>
        </w:rPr>
        <w:t xml:space="preserve"> nr 4 </w:t>
      </w:r>
      <w:r w:rsidRPr="00622ED5">
        <w:rPr>
          <w:rFonts w:ascii="Verdana" w:eastAsia="Calibri" w:hAnsi="Verdana" w:cs="Times New Roman"/>
          <w:sz w:val="14"/>
          <w:szCs w:val="14"/>
        </w:rPr>
        <w:t xml:space="preserve">do niniejszego Regulaminu. </w:t>
      </w:r>
    </w:p>
    <w:p w:rsidR="007F0DD9" w:rsidRPr="0025261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Każdy kandydat przed złożeniem </w:t>
      </w:r>
      <w:r w:rsidRPr="0025261E">
        <w:rPr>
          <w:rFonts w:ascii="Verdana" w:eastAsia="Calibri" w:hAnsi="Verdana" w:cs="Times New Roman"/>
          <w:i/>
          <w:sz w:val="14"/>
          <w:szCs w:val="14"/>
        </w:rPr>
        <w:t xml:space="preserve">Formularza rekrutacyjnego </w:t>
      </w:r>
      <w:r w:rsidRPr="0025261E">
        <w:rPr>
          <w:rFonts w:ascii="Verdana" w:eastAsia="Calibri" w:hAnsi="Verdana" w:cs="Times New Roman"/>
          <w:sz w:val="14"/>
          <w:szCs w:val="14"/>
        </w:rPr>
        <w:t>ma możliwość konsultacji z pracownikiem WARP Sp. z o.o. zasad jego wypełniania.</w:t>
      </w:r>
    </w:p>
    <w:p w:rsidR="007F0DD9"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47175D">
        <w:rPr>
          <w:rFonts w:ascii="Verdana" w:eastAsia="Calibri" w:hAnsi="Verdana" w:cs="Times New Roman"/>
          <w:sz w:val="14"/>
          <w:szCs w:val="14"/>
        </w:rPr>
        <w:t xml:space="preserve">W pierwszej kolejności przeprowadzana jest ocena formalna </w:t>
      </w:r>
      <w:r w:rsidRPr="0047175D">
        <w:rPr>
          <w:rFonts w:ascii="Verdana" w:eastAsia="Calibri" w:hAnsi="Verdana" w:cs="Times New Roman"/>
          <w:i/>
          <w:iCs/>
          <w:sz w:val="14"/>
          <w:szCs w:val="14"/>
        </w:rPr>
        <w:t>Formularza</w:t>
      </w:r>
      <w:r w:rsidRPr="0047175D">
        <w:rPr>
          <w:rFonts w:ascii="Verdana" w:eastAsia="Calibri" w:hAnsi="Verdana" w:cs="Times New Roman"/>
          <w:sz w:val="14"/>
          <w:szCs w:val="14"/>
        </w:rPr>
        <w:t xml:space="preserve">. Za niespełnienie kryteriów formalnych skutkujące odrzuceniem </w:t>
      </w:r>
      <w:r w:rsidRPr="0047175D">
        <w:rPr>
          <w:rFonts w:ascii="Verdana" w:eastAsia="Calibri" w:hAnsi="Verdana" w:cs="Times New Roman"/>
          <w:i/>
          <w:iCs/>
          <w:sz w:val="14"/>
          <w:szCs w:val="14"/>
        </w:rPr>
        <w:t xml:space="preserve">Formularza </w:t>
      </w:r>
      <w:r w:rsidRPr="0047175D">
        <w:rPr>
          <w:rFonts w:ascii="Verdana" w:eastAsia="Calibri" w:hAnsi="Verdana" w:cs="Times New Roman"/>
          <w:sz w:val="14"/>
          <w:szCs w:val="14"/>
        </w:rPr>
        <w:t>i pozostawieniem go bez oceny, uważa się: niepodpisanie wymaganych oświadczeń i</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nieuzupełnienie danych pozwalających na ocenę przynależności kandydata do grupy</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docelowej. Istnieje możliwość jednorazowego uzupełnienia błędów formalnych w</w:t>
      </w:r>
      <w:r w:rsidRPr="0047175D">
        <w:rPr>
          <w:rFonts w:ascii="Verdana" w:eastAsia="Calibri" w:hAnsi="Verdana" w:cs="Times New Roman"/>
          <w:i/>
          <w:iCs/>
          <w:sz w:val="14"/>
          <w:szCs w:val="14"/>
        </w:rPr>
        <w:t xml:space="preserve"> Formularzu</w:t>
      </w:r>
      <w:r w:rsidRPr="0047175D">
        <w:rPr>
          <w:rFonts w:ascii="Verdana" w:eastAsia="Calibri" w:hAnsi="Verdana" w:cs="Times New Roman"/>
          <w:sz w:val="14"/>
          <w:szCs w:val="14"/>
        </w:rPr>
        <w:t>. O konieczności i sposobie uzupełnienia w nim błędów formalnych Beneficjent powiadamia kandydata, niezwłocznie po ich wykryciu. Jednocześnie,</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 xml:space="preserve">jeżeli na etapie oceny </w:t>
      </w:r>
      <w:r w:rsidRPr="0047175D">
        <w:rPr>
          <w:rFonts w:ascii="Verdana" w:eastAsia="Calibri" w:hAnsi="Verdana" w:cs="Times New Roman"/>
          <w:i/>
          <w:iCs/>
          <w:sz w:val="14"/>
          <w:szCs w:val="14"/>
        </w:rPr>
        <w:t xml:space="preserve">Formularza </w:t>
      </w:r>
      <w:r w:rsidRPr="0047175D">
        <w:rPr>
          <w:rFonts w:ascii="Verdana" w:eastAsia="Calibri" w:hAnsi="Verdana" w:cs="Times New Roman"/>
          <w:sz w:val="14"/>
          <w:szCs w:val="14"/>
        </w:rPr>
        <w:t>stwierdzi się, iż osoba nie przynależy do grupy docelowej</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projektu, nie podlega</w:t>
      </w:r>
      <w:r w:rsidRPr="0047175D">
        <w:rPr>
          <w:rFonts w:ascii="Verdana" w:eastAsia="Calibri" w:hAnsi="Verdana" w:cs="Times New Roman"/>
          <w:i/>
          <w:iCs/>
          <w:sz w:val="14"/>
          <w:szCs w:val="14"/>
        </w:rPr>
        <w:t xml:space="preserve"> </w:t>
      </w:r>
      <w:r w:rsidRPr="0047175D">
        <w:rPr>
          <w:rFonts w:ascii="Verdana" w:eastAsia="Calibri" w:hAnsi="Verdana" w:cs="Times New Roman"/>
          <w:iCs/>
          <w:sz w:val="14"/>
          <w:szCs w:val="14"/>
        </w:rPr>
        <w:t>on</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 xml:space="preserve">dalszej ocenie. Do oceny merytorycznej zostają przekazane wyłącznie </w:t>
      </w:r>
      <w:r w:rsidRPr="0047175D">
        <w:rPr>
          <w:rFonts w:ascii="Verdana" w:eastAsia="Calibri" w:hAnsi="Verdana" w:cs="Times New Roman"/>
          <w:i/>
          <w:iCs/>
          <w:sz w:val="14"/>
          <w:szCs w:val="14"/>
        </w:rPr>
        <w:t>Formularze</w:t>
      </w:r>
      <w:r w:rsidRPr="0047175D">
        <w:rPr>
          <w:rFonts w:ascii="Verdana" w:eastAsia="Calibri" w:hAnsi="Verdana" w:cs="Times New Roman"/>
          <w:sz w:val="14"/>
          <w:szCs w:val="14"/>
        </w:rPr>
        <w:t xml:space="preserve"> poprawne pod</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względem formalnym.</w:t>
      </w:r>
    </w:p>
    <w:p w:rsidR="007F0DD9" w:rsidRPr="0047175D"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47175D">
        <w:rPr>
          <w:rFonts w:ascii="Verdana" w:eastAsia="Calibri" w:hAnsi="Verdana" w:cs="Times New Roman"/>
          <w:sz w:val="14"/>
          <w:szCs w:val="14"/>
        </w:rPr>
        <w:t xml:space="preserve">Część </w:t>
      </w:r>
      <w:r w:rsidRPr="0040067B">
        <w:rPr>
          <w:rFonts w:ascii="Verdana" w:eastAsia="Calibri" w:hAnsi="Verdana" w:cs="Times New Roman"/>
          <w:i/>
          <w:sz w:val="14"/>
          <w:szCs w:val="14"/>
        </w:rPr>
        <w:t>Form</w:t>
      </w:r>
      <w:r w:rsidRPr="0040067B">
        <w:rPr>
          <w:rFonts w:ascii="Verdana" w:eastAsia="Calibri" w:hAnsi="Verdana" w:cs="Times New Roman"/>
          <w:i/>
          <w:iCs/>
          <w:sz w:val="14"/>
          <w:szCs w:val="14"/>
        </w:rPr>
        <w:t>ularza</w:t>
      </w:r>
      <w:r w:rsidRPr="0047175D">
        <w:rPr>
          <w:rFonts w:ascii="Verdana" w:eastAsia="Calibri" w:hAnsi="Verdana" w:cs="Times New Roman"/>
          <w:i/>
          <w:iCs/>
          <w:sz w:val="14"/>
          <w:szCs w:val="14"/>
        </w:rPr>
        <w:t xml:space="preserve"> </w:t>
      </w:r>
      <w:r w:rsidRPr="0047175D">
        <w:rPr>
          <w:rFonts w:ascii="Verdana" w:eastAsia="Calibri" w:hAnsi="Verdana" w:cs="Times New Roman"/>
          <w:sz w:val="14"/>
          <w:szCs w:val="14"/>
        </w:rPr>
        <w:t>„</w:t>
      </w:r>
      <w:r w:rsidRPr="0047175D">
        <w:rPr>
          <w:rFonts w:ascii="Verdana" w:eastAsia="Calibri" w:hAnsi="Verdana" w:cs="Times New Roman"/>
          <w:i/>
          <w:iCs/>
          <w:sz w:val="14"/>
          <w:szCs w:val="14"/>
        </w:rPr>
        <w:t>Krótki opis planowanej działalności gospodarczej</w:t>
      </w:r>
      <w:r w:rsidRPr="0047175D">
        <w:rPr>
          <w:rFonts w:ascii="Verdana" w:eastAsia="Calibri" w:hAnsi="Verdana" w:cs="Times New Roman"/>
          <w:sz w:val="14"/>
          <w:szCs w:val="14"/>
        </w:rPr>
        <w:t xml:space="preserve">” (III) jest oceniana w skali punkowej (0 - 60 pkt.) </w:t>
      </w:r>
      <w:r w:rsidRPr="0047175D">
        <w:rPr>
          <w:rFonts w:ascii="Verdana" w:eastAsia="Calibri" w:hAnsi="Verdana" w:cs="Times New Roman"/>
          <w:sz w:val="14"/>
          <w:szCs w:val="14"/>
        </w:rPr>
        <w:br/>
        <w:t>z możliwością przyznania wartości punktowych poszczególnym częściom ocen:</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Planowana działalność gospodarcza (0 – 12 pkt);</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Posiadane zasoby (0 – 10 pkt);</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Planowany koszt przedsięwzięcia (0 – 8 pkt);</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Charakterystyka potencjalnych klientów/odbiorców/kontrahentów (0 – 8 pkt);</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Charakterystyka konkurencji (0 – 7 pkt);</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 xml:space="preserve">Stopień przygotowania inwestycji do realizacji (0 – 7 pkt); </w:t>
      </w:r>
    </w:p>
    <w:p w:rsidR="007F0DD9" w:rsidRDefault="007F0DD9" w:rsidP="007F0DD9">
      <w:pPr>
        <w:numPr>
          <w:ilvl w:val="0"/>
          <w:numId w:val="11"/>
        </w:numPr>
        <w:spacing w:after="0" w:line="240" w:lineRule="auto"/>
        <w:ind w:left="567" w:hanging="283"/>
        <w:jc w:val="both"/>
        <w:rPr>
          <w:rFonts w:ascii="Verdana" w:eastAsia="Times New Roman" w:hAnsi="Verdana" w:cs="Times New Roman"/>
          <w:sz w:val="14"/>
          <w:szCs w:val="14"/>
        </w:rPr>
      </w:pPr>
      <w:r>
        <w:rPr>
          <w:rFonts w:ascii="Verdana" w:eastAsia="Times New Roman" w:hAnsi="Verdana" w:cs="Times New Roman"/>
          <w:sz w:val="14"/>
          <w:szCs w:val="14"/>
        </w:rPr>
        <w:t>Posiadane doświadczenie w prowadzeniu działalności gospodarczej (0 – 8 pkt).</w:t>
      </w:r>
    </w:p>
    <w:p w:rsidR="007F0DD9" w:rsidRDefault="007F0DD9" w:rsidP="007F0DD9">
      <w:pPr>
        <w:pStyle w:val="Akapitzlist"/>
        <w:numPr>
          <w:ilvl w:val="0"/>
          <w:numId w:val="3"/>
        </w:numPr>
        <w:autoSpaceDE w:val="0"/>
        <w:autoSpaceDN w:val="0"/>
        <w:adjustRightInd w:val="0"/>
        <w:spacing w:after="0" w:line="240" w:lineRule="auto"/>
        <w:ind w:left="284" w:hanging="284"/>
        <w:jc w:val="both"/>
        <w:rPr>
          <w:rFonts w:ascii="Verdana" w:eastAsia="Calibri" w:hAnsi="Verdana" w:cs="Times New Roman"/>
          <w:sz w:val="14"/>
          <w:szCs w:val="14"/>
        </w:rPr>
      </w:pPr>
      <w:r w:rsidRPr="0047175D">
        <w:rPr>
          <w:rFonts w:ascii="Verdana" w:eastAsia="Calibri" w:hAnsi="Verdana" w:cs="Times New Roman"/>
          <w:sz w:val="14"/>
          <w:szCs w:val="14"/>
        </w:rPr>
        <w:t xml:space="preserve">Ocena </w:t>
      </w:r>
      <w:r w:rsidRPr="0040067B">
        <w:rPr>
          <w:rFonts w:ascii="Verdana" w:eastAsia="Calibri" w:hAnsi="Verdana" w:cs="Times New Roman"/>
          <w:i/>
          <w:sz w:val="14"/>
          <w:szCs w:val="14"/>
        </w:rPr>
        <w:t>„Krótkiego opisu planowanej działalności gospodarczej”</w:t>
      </w:r>
      <w:r w:rsidRPr="0047175D">
        <w:rPr>
          <w:rFonts w:ascii="Verdana" w:eastAsia="Calibri" w:hAnsi="Verdana" w:cs="Times New Roman"/>
          <w:sz w:val="14"/>
          <w:szCs w:val="14"/>
        </w:rPr>
        <w:t xml:space="preserve"> następuje wyłącznie w przypadku, gdy kandydat spełni kryterium przynależności do grupy docelowej projektu. Ocena jest przeprowadzona przez 2 ekspertów WARP Sp. z o.o. z zakresu przedsiębiorczości.  </w:t>
      </w:r>
    </w:p>
    <w:p w:rsidR="007F0DD9" w:rsidRPr="0047175D" w:rsidRDefault="007F0DD9" w:rsidP="007F0DD9">
      <w:pPr>
        <w:pStyle w:val="Akapitzlist"/>
        <w:numPr>
          <w:ilvl w:val="0"/>
          <w:numId w:val="3"/>
        </w:numPr>
        <w:autoSpaceDE w:val="0"/>
        <w:autoSpaceDN w:val="0"/>
        <w:adjustRightInd w:val="0"/>
        <w:spacing w:after="0" w:line="240" w:lineRule="auto"/>
        <w:ind w:left="284" w:hanging="284"/>
        <w:jc w:val="both"/>
        <w:rPr>
          <w:rFonts w:ascii="Verdana" w:eastAsia="Calibri" w:hAnsi="Verdana" w:cs="Times New Roman"/>
          <w:sz w:val="14"/>
          <w:szCs w:val="14"/>
        </w:rPr>
      </w:pPr>
      <w:r w:rsidRPr="0047175D">
        <w:rPr>
          <w:rFonts w:ascii="Verdana" w:eastAsia="Calibri" w:hAnsi="Verdana" w:cs="Times New Roman"/>
          <w:sz w:val="14"/>
          <w:szCs w:val="14"/>
        </w:rPr>
        <w:t xml:space="preserve">Ostateczną ocenę </w:t>
      </w:r>
      <w:r w:rsidRPr="0047175D">
        <w:rPr>
          <w:rFonts w:ascii="Verdana" w:eastAsia="Calibri" w:hAnsi="Verdana" w:cs="Times New Roman"/>
          <w:i/>
          <w:iCs/>
          <w:sz w:val="14"/>
          <w:szCs w:val="14"/>
        </w:rPr>
        <w:t xml:space="preserve">Formularza </w:t>
      </w:r>
      <w:r w:rsidRPr="0047175D">
        <w:rPr>
          <w:rFonts w:ascii="Verdana" w:eastAsia="Calibri" w:hAnsi="Verdana" w:cs="Times New Roman"/>
          <w:sz w:val="14"/>
          <w:szCs w:val="14"/>
        </w:rPr>
        <w:t>stanowi: średnia arytmetyczna z ocen dokonanych przez dwóch ekspertów oceniających</w:t>
      </w:r>
      <w:r w:rsidRPr="0047175D">
        <w:rPr>
          <w:rFonts w:ascii="Verdana" w:eastAsia="Calibri" w:hAnsi="Verdana" w:cs="Times New Roman"/>
          <w:i/>
          <w:iCs/>
          <w:sz w:val="14"/>
          <w:szCs w:val="14"/>
        </w:rPr>
        <w:t>.</w:t>
      </w:r>
      <w:r w:rsidRPr="0047175D">
        <w:rPr>
          <w:rFonts w:ascii="Verdana" w:eastAsia="Calibri" w:hAnsi="Verdana" w:cs="Times New Roman"/>
          <w:sz w:val="14"/>
          <w:szCs w:val="14"/>
        </w:rPr>
        <w:t xml:space="preserve"> W przypadku wystąpienia skrajnych rozbieżności w ocenach 2 ekspertów oceniających, np. 0 – najniższa punktacja i 10 – najwyższa punktacja, w poszczególnych częściach oceny, decyzję o wysokości przyznanych punktów w tych częściach podejmuje Koordynator / Kierownik / osoba bezpośrednio zaangażowana w zarządzanie projektem.</w:t>
      </w:r>
    </w:p>
    <w:p w:rsidR="007F0DD9" w:rsidRPr="00CF2793"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25261E">
        <w:rPr>
          <w:rFonts w:ascii="Verdana" w:eastAsia="Calibri" w:hAnsi="Verdana" w:cs="Times New Roman"/>
          <w:sz w:val="14"/>
          <w:szCs w:val="14"/>
        </w:rPr>
        <w:t xml:space="preserve">Na podstawie dokonanych ocen </w:t>
      </w:r>
      <w:r>
        <w:rPr>
          <w:rFonts w:ascii="Verdana" w:eastAsia="Calibri" w:hAnsi="Verdana" w:cs="Times New Roman"/>
          <w:i/>
          <w:iCs/>
          <w:sz w:val="14"/>
          <w:szCs w:val="14"/>
        </w:rPr>
        <w:t xml:space="preserve">Formularza </w:t>
      </w:r>
      <w:r w:rsidRPr="0025261E">
        <w:rPr>
          <w:rFonts w:ascii="Verdana" w:eastAsia="Calibri" w:hAnsi="Verdana" w:cs="Times New Roman"/>
          <w:iCs/>
          <w:sz w:val="14"/>
          <w:szCs w:val="14"/>
        </w:rPr>
        <w:t>w</w:t>
      </w:r>
      <w:r w:rsidRPr="00CF2793">
        <w:rPr>
          <w:rFonts w:ascii="Verdana" w:eastAsia="Calibri" w:hAnsi="Verdana" w:cs="Times New Roman"/>
          <w:i/>
          <w:iCs/>
          <w:sz w:val="14"/>
          <w:szCs w:val="14"/>
        </w:rPr>
        <w:t xml:space="preserve"> </w:t>
      </w:r>
      <w:r w:rsidRPr="00CF2793">
        <w:rPr>
          <w:rFonts w:ascii="Verdana" w:eastAsia="Calibri" w:hAnsi="Verdana" w:cs="Times New Roman"/>
          <w:sz w:val="14"/>
          <w:szCs w:val="14"/>
        </w:rPr>
        <w:t>I et</w:t>
      </w:r>
      <w:r>
        <w:rPr>
          <w:rFonts w:ascii="Verdana" w:eastAsia="Calibri" w:hAnsi="Verdana" w:cs="Times New Roman"/>
          <w:sz w:val="14"/>
          <w:szCs w:val="14"/>
        </w:rPr>
        <w:t>apie</w:t>
      </w:r>
      <w:r w:rsidRPr="00CF2793">
        <w:rPr>
          <w:rFonts w:ascii="Verdana" w:eastAsia="Calibri" w:hAnsi="Verdana" w:cs="Times New Roman"/>
          <w:sz w:val="14"/>
          <w:szCs w:val="14"/>
        </w:rPr>
        <w:t xml:space="preserve"> rekrutacji </w:t>
      </w:r>
      <w:r>
        <w:rPr>
          <w:rFonts w:ascii="Verdana" w:eastAsia="Calibri" w:hAnsi="Verdana" w:cs="Times New Roman"/>
          <w:sz w:val="14"/>
          <w:szCs w:val="14"/>
        </w:rPr>
        <w:t>układana jest lista kandydatów</w:t>
      </w:r>
      <w:r w:rsidRPr="0025261E">
        <w:rPr>
          <w:rFonts w:ascii="Verdana" w:eastAsia="Calibri" w:hAnsi="Verdana" w:cs="Times New Roman"/>
          <w:iCs/>
          <w:sz w:val="14"/>
          <w:szCs w:val="14"/>
        </w:rPr>
        <w:t>,</w:t>
      </w:r>
      <w:r w:rsidRPr="00CF2793">
        <w:rPr>
          <w:rFonts w:ascii="Verdana" w:eastAsia="Calibri" w:hAnsi="Verdana" w:cs="Times New Roman"/>
          <w:i/>
          <w:iCs/>
          <w:sz w:val="14"/>
          <w:szCs w:val="14"/>
        </w:rPr>
        <w:t xml:space="preserve"> </w:t>
      </w:r>
      <w:r w:rsidRPr="00CF2793">
        <w:rPr>
          <w:rFonts w:ascii="Verdana" w:eastAsia="Calibri" w:hAnsi="Verdana" w:cs="Times New Roman"/>
          <w:sz w:val="14"/>
          <w:szCs w:val="14"/>
        </w:rPr>
        <w:t>uszeregowana w kolejności malejącej liczby uzyskanych punktów. Lista sporządzana jest przez Pracownika WARP Sp. z o.o., a zatwierdzana przez Koordynatora / Kierownika / osobę bezpośrednio zaangażowaną w zarządzanie projektem.</w:t>
      </w:r>
    </w:p>
    <w:p w:rsidR="007F0DD9" w:rsidRPr="001E7FE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CF2793">
        <w:rPr>
          <w:rFonts w:ascii="Verdana" w:eastAsia="Calibri" w:hAnsi="Verdana" w:cs="Times New Roman"/>
          <w:sz w:val="14"/>
          <w:szCs w:val="14"/>
        </w:rPr>
        <w:t xml:space="preserve">Na podstawie listy sporządzonej z I etapu rekrutacji Beneficjent </w:t>
      </w:r>
      <w:r w:rsidRPr="0025261E">
        <w:rPr>
          <w:rFonts w:ascii="Verdana" w:eastAsia="Calibri" w:hAnsi="Verdana" w:cs="Times New Roman"/>
          <w:sz w:val="14"/>
          <w:szCs w:val="14"/>
        </w:rPr>
        <w:t xml:space="preserve">zaprasza 100 kandydatów, którzy uzyskali co najmniej 60% </w:t>
      </w:r>
      <w:r w:rsidRPr="001E7FEE">
        <w:rPr>
          <w:rFonts w:ascii="Verdana" w:eastAsia="Calibri" w:hAnsi="Verdana" w:cs="Times New Roman"/>
          <w:sz w:val="14"/>
          <w:szCs w:val="14"/>
        </w:rPr>
        <w:t>punktów w ramach ww. etapu rekrutacji na II etap, tj. konsultację z doradcą zawodowym. W przypadku, gdy co najmniej 60% punktów w I etapie rekrutacji uzyskało więcej niż 100 Kandydatów, do II etapu rekrutacji zakwalifikowani zostają Kandydaci z najwyższą ilością punktów.</w:t>
      </w:r>
    </w:p>
    <w:p w:rsidR="007F0DD9" w:rsidRPr="001E7FE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1E7FEE">
        <w:rPr>
          <w:rFonts w:ascii="Verdana" w:eastAsia="Calibri" w:hAnsi="Verdana" w:cs="Times New Roman"/>
          <w:sz w:val="14"/>
          <w:szCs w:val="14"/>
        </w:rPr>
        <w:t>Etap II rekrutacji polega na przeprowadzeniu przez doradcę zawodowego</w:t>
      </w:r>
      <w:r w:rsidRPr="001E7FEE">
        <w:rPr>
          <w:rFonts w:ascii="Verdana" w:eastAsia="Calibri" w:hAnsi="Verdana" w:cs="Times New Roman"/>
          <w:color w:val="FF0000"/>
          <w:sz w:val="14"/>
          <w:szCs w:val="14"/>
        </w:rPr>
        <w:t xml:space="preserve"> </w:t>
      </w:r>
      <w:r w:rsidRPr="001E7FEE">
        <w:rPr>
          <w:rFonts w:ascii="Verdana" w:eastAsia="Calibri" w:hAnsi="Verdana" w:cs="Times New Roman"/>
          <w:sz w:val="14"/>
          <w:szCs w:val="14"/>
        </w:rPr>
        <w:t xml:space="preserve">analizy predyspozycji kandydata do samodzielnego założenia i prowadzenia działalności gospodarczej. Doradca za pomocą dostępnych narzędzi (testy, rozmowa itd.) przeprowadza analizę predyspozycji, na podstawie której przyznaje ocenę punktową w przedziale 0-40. Kryteria oceny i wagi punktowe zostały określone w Karcie oceny doradcy zawodowego stanowiącej załącznik </w:t>
      </w:r>
      <w:r>
        <w:rPr>
          <w:rFonts w:ascii="Verdana" w:eastAsia="Calibri" w:hAnsi="Verdana" w:cs="Times New Roman"/>
          <w:sz w:val="14"/>
          <w:szCs w:val="14"/>
        </w:rPr>
        <w:t xml:space="preserve">nr 5 </w:t>
      </w:r>
      <w:r w:rsidRPr="001E7FEE">
        <w:rPr>
          <w:rFonts w:ascii="Verdana" w:eastAsia="Calibri" w:hAnsi="Verdana" w:cs="Times New Roman"/>
          <w:sz w:val="14"/>
          <w:szCs w:val="14"/>
        </w:rPr>
        <w:t>do niniejszego Regulaminu. Dokonujący analizy predyspozycji sporządza pisemne uzasadnienie swojej oceny. Przyznana za tę część ocena punktowa jest doliczana do liczby punktów otrzymanych w wyniku I etapu rekrutacji.</w:t>
      </w:r>
    </w:p>
    <w:p w:rsidR="007F0DD9" w:rsidRPr="001E7FEE"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1E7FEE">
        <w:rPr>
          <w:rFonts w:ascii="Verdana" w:eastAsia="Calibri" w:hAnsi="Verdana" w:cs="Times New Roman"/>
          <w:sz w:val="14"/>
          <w:szCs w:val="14"/>
        </w:rPr>
        <w:t>Do projektu zakwalifikowani zostają wyłącznie kandydaci, którzy uzyskali co najmniej 60% punktów możliwych do zdobycia w każdym z etapów rekrutacji.</w:t>
      </w:r>
    </w:p>
    <w:p w:rsidR="007F0DD9" w:rsidRPr="001E7FEE"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1E7FEE">
        <w:rPr>
          <w:rFonts w:ascii="Verdana" w:eastAsia="DroidSans-Identity-H" w:hAnsi="Verdana" w:cs="Times New Roman"/>
          <w:sz w:val="14"/>
          <w:szCs w:val="14"/>
        </w:rPr>
        <w:t xml:space="preserve">Komisja Rekrutacyjna po obu etapach </w:t>
      </w:r>
      <w:r>
        <w:rPr>
          <w:rFonts w:ascii="Verdana" w:eastAsia="DroidSans-Identity-H" w:hAnsi="Verdana" w:cs="Times New Roman"/>
          <w:sz w:val="14"/>
          <w:szCs w:val="14"/>
        </w:rPr>
        <w:t>przyznaje</w:t>
      </w:r>
      <w:r w:rsidRPr="001E7FEE">
        <w:rPr>
          <w:rFonts w:ascii="Verdana" w:eastAsia="DroidSans-Identity-H" w:hAnsi="Verdana" w:cs="Times New Roman"/>
          <w:sz w:val="14"/>
          <w:szCs w:val="14"/>
        </w:rPr>
        <w:t xml:space="preserve"> dodatkowe punkty (pod warunkiem uzyskania co najmniej 60% punktów możliwych do zdobycia w każdym z etapów rekrutacji): osoby w wieku 50 lat i więcej – 10 pkt., kobiety – 10 pkt., osoby o niskich kwalifikacjach – 10 pkt., działalność w obszarze inteligentnych specjalizacji (smart </w:t>
      </w:r>
      <w:proofErr w:type="spellStart"/>
      <w:r w:rsidRPr="001E7FEE">
        <w:rPr>
          <w:rFonts w:ascii="Verdana" w:eastAsia="DroidSans-Identity-H" w:hAnsi="Verdana" w:cs="Times New Roman"/>
          <w:sz w:val="14"/>
          <w:szCs w:val="14"/>
        </w:rPr>
        <w:t>specialisation</w:t>
      </w:r>
      <w:proofErr w:type="spellEnd"/>
      <w:r w:rsidRPr="001E7FEE">
        <w:rPr>
          <w:rFonts w:ascii="Verdana" w:eastAsia="DroidSans-Identity-H" w:hAnsi="Verdana" w:cs="Times New Roman"/>
          <w:sz w:val="14"/>
          <w:szCs w:val="14"/>
        </w:rPr>
        <w:t>) – 10 pkt., działalność w sektorze odnawialnych źródeł energii– 10 pkt., dodatkowe miejsca pracy – 10 pkt.</w:t>
      </w:r>
    </w:p>
    <w:p w:rsidR="007F0DD9" w:rsidRPr="001E7FE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1E7FEE">
        <w:rPr>
          <w:rFonts w:ascii="Verdana" w:eastAsia="Calibri" w:hAnsi="Verdana" w:cs="Times New Roman"/>
          <w:sz w:val="14"/>
          <w:szCs w:val="14"/>
        </w:rPr>
        <w:t xml:space="preserve">Następnie Pracownik WARP Sp. z o.o. dokonuje podsumowania punktów otrzymanych przez kandydatów na I </w:t>
      </w:r>
      <w:proofErr w:type="spellStart"/>
      <w:r w:rsidRPr="001E7FEE">
        <w:rPr>
          <w:rFonts w:ascii="Verdana" w:eastAsia="Calibri" w:hAnsi="Verdana" w:cs="Times New Roman"/>
          <w:sz w:val="14"/>
          <w:szCs w:val="14"/>
        </w:rPr>
        <w:t>i</w:t>
      </w:r>
      <w:proofErr w:type="spellEnd"/>
      <w:r w:rsidRPr="001E7FEE">
        <w:rPr>
          <w:rFonts w:ascii="Verdana" w:eastAsia="Calibri" w:hAnsi="Verdana" w:cs="Times New Roman"/>
          <w:sz w:val="14"/>
          <w:szCs w:val="14"/>
        </w:rPr>
        <w:t xml:space="preserve"> II etapie rekrutacji i sporządza listę osób, które wzięły udział w rekrutacji, a kolejność na niej ustalana jest według malejącej liczby punktów otrzymanych na I </w:t>
      </w:r>
      <w:proofErr w:type="spellStart"/>
      <w:r w:rsidRPr="001E7FEE">
        <w:rPr>
          <w:rFonts w:ascii="Verdana" w:eastAsia="Calibri" w:hAnsi="Verdana" w:cs="Times New Roman"/>
          <w:sz w:val="14"/>
          <w:szCs w:val="14"/>
        </w:rPr>
        <w:t>i</w:t>
      </w:r>
      <w:proofErr w:type="spellEnd"/>
      <w:r w:rsidRPr="001E7FEE">
        <w:rPr>
          <w:rFonts w:ascii="Verdana" w:eastAsia="Calibri" w:hAnsi="Verdana" w:cs="Times New Roman"/>
          <w:sz w:val="14"/>
          <w:szCs w:val="14"/>
        </w:rPr>
        <w:t xml:space="preserve"> II etapie rekrutacji oraz po dodaniu punktów dodatkowych. Na podstawie powyższej listy tworzona jest wstępna lista osób zakwalifikowanych do projektu – znajduje się na niej 75 osób, które otrzymały największą liczbę punktów na I </w:t>
      </w:r>
      <w:proofErr w:type="spellStart"/>
      <w:r w:rsidRPr="001E7FEE">
        <w:rPr>
          <w:rFonts w:ascii="Verdana" w:eastAsia="Calibri" w:hAnsi="Verdana" w:cs="Times New Roman"/>
          <w:sz w:val="14"/>
          <w:szCs w:val="14"/>
        </w:rPr>
        <w:t>i</w:t>
      </w:r>
      <w:proofErr w:type="spellEnd"/>
      <w:r w:rsidRPr="001E7FEE">
        <w:rPr>
          <w:rFonts w:ascii="Verdana" w:eastAsia="Calibri" w:hAnsi="Verdana" w:cs="Times New Roman"/>
          <w:sz w:val="14"/>
          <w:szCs w:val="14"/>
        </w:rPr>
        <w:t xml:space="preserve"> II etapie rekrutacji oraz po dodaniu punktów dodatkowych.</w:t>
      </w:r>
    </w:p>
    <w:p w:rsidR="007F0DD9" w:rsidRPr="001E7FEE" w:rsidRDefault="007F0DD9" w:rsidP="007F0DD9">
      <w:pPr>
        <w:numPr>
          <w:ilvl w:val="0"/>
          <w:numId w:val="3"/>
        </w:numPr>
        <w:autoSpaceDE w:val="0"/>
        <w:autoSpaceDN w:val="0"/>
        <w:adjustRightInd w:val="0"/>
        <w:spacing w:after="0" w:line="240" w:lineRule="auto"/>
        <w:ind w:left="284" w:hanging="284"/>
        <w:contextualSpacing/>
        <w:jc w:val="both"/>
        <w:rPr>
          <w:rFonts w:ascii="Verdana" w:eastAsia="Calibri" w:hAnsi="Verdana" w:cs="Times New Roman"/>
          <w:sz w:val="14"/>
          <w:szCs w:val="14"/>
        </w:rPr>
      </w:pPr>
      <w:r w:rsidRPr="001E7FEE">
        <w:rPr>
          <w:rFonts w:ascii="Verdana" w:eastAsia="Calibri" w:hAnsi="Verdana" w:cs="Times New Roman"/>
          <w:sz w:val="14"/>
          <w:szCs w:val="14"/>
        </w:rPr>
        <w:t>W przypadku uzyskania przez kandydatów do projektu takiej samej liczby punktów o wyższej pozycji na liście decyduje wyższa liczba punktów przyznanych za:</w:t>
      </w:r>
    </w:p>
    <w:p w:rsidR="007F0DD9" w:rsidRPr="00CF2793" w:rsidRDefault="007F0DD9" w:rsidP="007F0DD9">
      <w:pPr>
        <w:numPr>
          <w:ilvl w:val="0"/>
          <w:numId w:val="6"/>
        </w:numPr>
        <w:autoSpaceDE w:val="0"/>
        <w:autoSpaceDN w:val="0"/>
        <w:adjustRightInd w:val="0"/>
        <w:spacing w:after="0" w:line="240" w:lineRule="auto"/>
        <w:ind w:left="567" w:hanging="283"/>
        <w:contextualSpacing/>
        <w:jc w:val="both"/>
        <w:rPr>
          <w:rFonts w:ascii="Verdana" w:eastAsia="Calibri" w:hAnsi="Verdana" w:cs="Times New Roman"/>
          <w:color w:val="FF0000"/>
          <w:sz w:val="14"/>
          <w:szCs w:val="14"/>
        </w:rPr>
      </w:pPr>
      <w:r w:rsidRPr="001E7FEE">
        <w:rPr>
          <w:rFonts w:ascii="Verdana" w:eastAsia="Times New Roman" w:hAnsi="Verdana" w:cs="Times New Roman"/>
          <w:b/>
          <w:sz w:val="14"/>
          <w:szCs w:val="14"/>
        </w:rPr>
        <w:t>sektor, branża tj. jeśli planowana działalność</w:t>
      </w:r>
      <w:r w:rsidRPr="00CF2793">
        <w:rPr>
          <w:rFonts w:ascii="Verdana" w:eastAsia="Times New Roman" w:hAnsi="Verdana" w:cs="Times New Roman"/>
          <w:b/>
          <w:sz w:val="14"/>
          <w:szCs w:val="14"/>
        </w:rPr>
        <w:t xml:space="preserve"> gospodarcza prowadzona będzie w branżach w obszarze inteligentnych specjalizacji (smart </w:t>
      </w:r>
      <w:proofErr w:type="spellStart"/>
      <w:r w:rsidRPr="00CF2793">
        <w:rPr>
          <w:rFonts w:ascii="Verdana" w:eastAsia="Times New Roman" w:hAnsi="Verdana" w:cs="Times New Roman"/>
          <w:b/>
          <w:sz w:val="14"/>
          <w:szCs w:val="14"/>
        </w:rPr>
        <w:t>specialisation</w:t>
      </w:r>
      <w:proofErr w:type="spellEnd"/>
      <w:r w:rsidRPr="00CF2793">
        <w:rPr>
          <w:rFonts w:ascii="Verdana" w:eastAsia="Times New Roman" w:hAnsi="Verdana" w:cs="Times New Roman"/>
          <w:b/>
          <w:sz w:val="14"/>
          <w:szCs w:val="14"/>
        </w:rPr>
        <w:t>)</w:t>
      </w:r>
      <w:r w:rsidRPr="00CF2793">
        <w:rPr>
          <w:rFonts w:ascii="Verdana" w:eastAsia="Times New Roman" w:hAnsi="Verdana" w:cs="Times New Roman"/>
          <w:sz w:val="14"/>
          <w:szCs w:val="14"/>
        </w:rPr>
        <w:t xml:space="preserve"> </w:t>
      </w:r>
      <w:r w:rsidRPr="00CF2793">
        <w:rPr>
          <w:rFonts w:ascii="Verdana" w:eastAsia="Times New Roman" w:hAnsi="Verdana" w:cs="Times New Roman"/>
          <w:b/>
          <w:sz w:val="14"/>
          <w:szCs w:val="14"/>
        </w:rPr>
        <w:t>lub/i w sektorze odnawialnych źródeł energii (OZE)</w:t>
      </w:r>
      <w:r w:rsidRPr="00CF2793">
        <w:rPr>
          <w:rFonts w:ascii="Verdana" w:eastAsia="Times New Roman" w:hAnsi="Verdana" w:cs="Times New Roman"/>
          <w:sz w:val="14"/>
          <w:szCs w:val="14"/>
        </w:rPr>
        <w:t>, następnie:</w:t>
      </w:r>
    </w:p>
    <w:p w:rsidR="007F0DD9" w:rsidRPr="00211BA4" w:rsidRDefault="007F0DD9" w:rsidP="007F0DD9">
      <w:pPr>
        <w:numPr>
          <w:ilvl w:val="0"/>
          <w:numId w:val="6"/>
        </w:numPr>
        <w:autoSpaceDE w:val="0"/>
        <w:autoSpaceDN w:val="0"/>
        <w:adjustRightInd w:val="0"/>
        <w:spacing w:after="0" w:line="240" w:lineRule="auto"/>
        <w:ind w:left="567" w:hanging="283"/>
        <w:contextualSpacing/>
        <w:jc w:val="both"/>
        <w:rPr>
          <w:rFonts w:ascii="Verdana" w:eastAsia="Calibri" w:hAnsi="Verdana" w:cs="Times New Roman"/>
          <w:color w:val="FF0000"/>
          <w:sz w:val="14"/>
          <w:szCs w:val="14"/>
        </w:rPr>
      </w:pPr>
      <w:r w:rsidRPr="00211BA4">
        <w:rPr>
          <w:rFonts w:ascii="Verdana" w:eastAsia="Calibri" w:hAnsi="Verdana" w:cs="Times New Roman"/>
          <w:b/>
          <w:sz w:val="14"/>
          <w:szCs w:val="14"/>
        </w:rPr>
        <w:t xml:space="preserve">kandydat jest </w:t>
      </w:r>
      <w:r w:rsidRPr="00211BA4">
        <w:rPr>
          <w:rFonts w:ascii="Verdana" w:eastAsia="DroidSans-Identity-H" w:hAnsi="Verdana" w:cs="Times New Roman"/>
          <w:b/>
          <w:sz w:val="14"/>
          <w:szCs w:val="14"/>
        </w:rPr>
        <w:t>osobą w wieku 50 lat i więcej / kobietą/osobą o niskich kwalifikacjach/ stworzy dodatkowe miejsca pracy</w:t>
      </w:r>
      <w:r w:rsidRPr="00211BA4">
        <w:rPr>
          <w:rFonts w:ascii="Verdana" w:eastAsia="Times New Roman" w:hAnsi="Verdana" w:cs="Times New Roman"/>
          <w:sz w:val="14"/>
          <w:szCs w:val="14"/>
        </w:rPr>
        <w:t xml:space="preserve"> oraz w dalszej kolejności za:</w:t>
      </w:r>
    </w:p>
    <w:p w:rsidR="007F0DD9" w:rsidRPr="00211BA4" w:rsidRDefault="007F0DD9" w:rsidP="007F0DD9">
      <w:pPr>
        <w:numPr>
          <w:ilvl w:val="0"/>
          <w:numId w:val="6"/>
        </w:numPr>
        <w:autoSpaceDE w:val="0"/>
        <w:autoSpaceDN w:val="0"/>
        <w:adjustRightInd w:val="0"/>
        <w:spacing w:after="0" w:line="240" w:lineRule="auto"/>
        <w:ind w:left="567" w:hanging="283"/>
        <w:contextualSpacing/>
        <w:jc w:val="both"/>
        <w:rPr>
          <w:rFonts w:ascii="Verdana" w:eastAsia="Calibri" w:hAnsi="Verdana" w:cs="Times New Roman"/>
          <w:color w:val="FF0000"/>
          <w:sz w:val="14"/>
          <w:szCs w:val="14"/>
        </w:rPr>
      </w:pPr>
      <w:r w:rsidRPr="00211BA4">
        <w:rPr>
          <w:rFonts w:ascii="Verdana" w:eastAsia="Times New Roman" w:hAnsi="Verdana" w:cs="Times New Roman"/>
          <w:b/>
          <w:sz w:val="14"/>
          <w:szCs w:val="14"/>
        </w:rPr>
        <w:t>posiadane zasoby tj. kwalifikacje i umiejętności niezbędne do prowadzenia działalności gospodarczej</w:t>
      </w:r>
      <w:r w:rsidRPr="00211BA4">
        <w:rPr>
          <w:rFonts w:ascii="Verdana" w:eastAsia="Times New Roman" w:hAnsi="Verdana" w:cs="Times New Roman"/>
          <w:sz w:val="14"/>
          <w:szCs w:val="14"/>
        </w:rPr>
        <w:t xml:space="preserve">. </w:t>
      </w:r>
    </w:p>
    <w:p w:rsidR="007F0DD9" w:rsidRPr="00211BA4" w:rsidRDefault="007F0DD9" w:rsidP="007F0DD9">
      <w:pPr>
        <w:autoSpaceDE w:val="0"/>
        <w:autoSpaceDN w:val="0"/>
        <w:adjustRightInd w:val="0"/>
        <w:spacing w:after="0" w:line="240" w:lineRule="auto"/>
        <w:ind w:left="284" w:right="-2"/>
        <w:jc w:val="both"/>
        <w:rPr>
          <w:rFonts w:ascii="Verdana" w:eastAsia="Times New Roman" w:hAnsi="Verdana" w:cs="Times New Roman"/>
          <w:sz w:val="14"/>
          <w:szCs w:val="14"/>
        </w:rPr>
      </w:pPr>
      <w:r w:rsidRPr="00211BA4">
        <w:rPr>
          <w:rFonts w:ascii="Verdana" w:eastAsia="Calibri" w:hAnsi="Verdana" w:cs="Times New Roman"/>
          <w:sz w:val="14"/>
          <w:szCs w:val="14"/>
        </w:rPr>
        <w:t xml:space="preserve">W przypadku uzyskania przez kandydatów do projektu takiej samej liczby punktów, wyżej na liście znajdzie się        </w:t>
      </w:r>
      <w:r w:rsidRPr="00211BA4">
        <w:rPr>
          <w:rFonts w:ascii="Verdana" w:eastAsia="Calibri" w:hAnsi="Verdana" w:cs="Times New Roman"/>
          <w:sz w:val="14"/>
          <w:szCs w:val="14"/>
        </w:rPr>
        <w:br/>
        <w:t xml:space="preserve">kandydat, który łącznie spełnia więcej niż jedno kryterium wskazane w punktach a) do b). </w:t>
      </w:r>
    </w:p>
    <w:p w:rsidR="007F0DD9" w:rsidRPr="00211BA4" w:rsidRDefault="007F0DD9" w:rsidP="007F0DD9">
      <w:pPr>
        <w:numPr>
          <w:ilvl w:val="0"/>
          <w:numId w:val="3"/>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11BA4">
        <w:rPr>
          <w:rFonts w:ascii="Verdana" w:eastAsia="Calibri" w:hAnsi="Verdana" w:cs="Times New Roman"/>
          <w:sz w:val="14"/>
          <w:szCs w:val="14"/>
        </w:rPr>
        <w:t xml:space="preserve">Wszyscy kandydaci, którzy wzięli udział w rekrutacji (tj. kandydaci, którzy wzięli udział w I etapie rekrutacji oraz ci, którzy wzięli udział w I </w:t>
      </w:r>
      <w:proofErr w:type="spellStart"/>
      <w:r w:rsidRPr="00211BA4">
        <w:rPr>
          <w:rFonts w:ascii="Verdana" w:eastAsia="Calibri" w:hAnsi="Verdana" w:cs="Times New Roman"/>
          <w:sz w:val="14"/>
          <w:szCs w:val="14"/>
        </w:rPr>
        <w:t>i</w:t>
      </w:r>
      <w:proofErr w:type="spellEnd"/>
      <w:r w:rsidRPr="00211BA4">
        <w:rPr>
          <w:rFonts w:ascii="Verdana" w:eastAsia="Calibri" w:hAnsi="Verdana" w:cs="Times New Roman"/>
          <w:sz w:val="14"/>
          <w:szCs w:val="14"/>
        </w:rPr>
        <w:t xml:space="preserve"> II etapie), powiadamiani są o wynikach rekrutacji, w terminie 5 dni roboczych od zakończenia procedury rekrutacji, tj. I </w:t>
      </w:r>
      <w:proofErr w:type="spellStart"/>
      <w:r w:rsidRPr="00211BA4">
        <w:rPr>
          <w:rFonts w:ascii="Verdana" w:eastAsia="Calibri" w:hAnsi="Verdana" w:cs="Times New Roman"/>
          <w:sz w:val="14"/>
          <w:szCs w:val="14"/>
        </w:rPr>
        <w:t>i</w:t>
      </w:r>
      <w:proofErr w:type="spellEnd"/>
      <w:r w:rsidRPr="00211BA4">
        <w:rPr>
          <w:rFonts w:ascii="Verdana" w:eastAsia="Calibri" w:hAnsi="Verdana" w:cs="Times New Roman"/>
          <w:sz w:val="14"/>
          <w:szCs w:val="14"/>
        </w:rPr>
        <w:t xml:space="preserve"> II etapu. Zanonimizowana lista kandydatów, którzy wzięli udział w rekrutacji podawana jest do wiadomości na stronie internetowej </w:t>
      </w:r>
      <w:hyperlink r:id="rId13" w:history="1">
        <w:r w:rsidRPr="00211BA4">
          <w:rPr>
            <w:rFonts w:ascii="Verdana" w:eastAsia="Calibri" w:hAnsi="Verdana" w:cs="Times New Roman"/>
            <w:color w:val="0000FF"/>
            <w:sz w:val="14"/>
            <w:szCs w:val="14"/>
            <w:u w:val="single"/>
          </w:rPr>
          <w:t>www.warp.org.pl</w:t>
        </w:r>
      </w:hyperlink>
      <w:r w:rsidRPr="00211BA4">
        <w:rPr>
          <w:rFonts w:ascii="Verdana" w:eastAsia="Calibri" w:hAnsi="Verdana" w:cs="Times New Roman"/>
          <w:sz w:val="14"/>
          <w:szCs w:val="14"/>
        </w:rPr>
        <w:t>.</w:t>
      </w:r>
    </w:p>
    <w:p w:rsidR="007F0DD9" w:rsidRDefault="007F0DD9" w:rsidP="007F0DD9">
      <w:pPr>
        <w:autoSpaceDE w:val="0"/>
        <w:autoSpaceDN w:val="0"/>
        <w:adjustRightInd w:val="0"/>
        <w:spacing w:after="0" w:line="240" w:lineRule="auto"/>
        <w:jc w:val="center"/>
        <w:rPr>
          <w:rFonts w:ascii="Verdana" w:eastAsia="Calibri" w:hAnsi="Verdana" w:cs="Times New Roman"/>
          <w:b/>
          <w:bCs/>
          <w:sz w:val="14"/>
          <w:szCs w:val="14"/>
        </w:rPr>
      </w:pPr>
    </w:p>
    <w:p w:rsidR="007F0DD9" w:rsidRPr="00CF2793" w:rsidRDefault="007F0DD9" w:rsidP="007F0DD9">
      <w:pPr>
        <w:autoSpaceDE w:val="0"/>
        <w:autoSpaceDN w:val="0"/>
        <w:adjustRightInd w:val="0"/>
        <w:spacing w:after="0" w:line="240" w:lineRule="auto"/>
        <w:jc w:val="center"/>
        <w:rPr>
          <w:rFonts w:ascii="Verdana" w:eastAsia="Calibri" w:hAnsi="Verdana" w:cs="Times New Roman"/>
          <w:b/>
          <w:bCs/>
          <w:sz w:val="14"/>
          <w:szCs w:val="14"/>
        </w:rPr>
      </w:pPr>
      <w:r w:rsidRPr="00CF2793">
        <w:rPr>
          <w:rFonts w:ascii="Verdana" w:eastAsia="Calibri" w:hAnsi="Verdana" w:cs="Times New Roman"/>
          <w:b/>
          <w:bCs/>
          <w:sz w:val="14"/>
          <w:szCs w:val="14"/>
        </w:rPr>
        <w:t>§ 3</w:t>
      </w:r>
    </w:p>
    <w:p w:rsidR="007F0DD9" w:rsidRPr="00CF2793" w:rsidRDefault="007F0DD9" w:rsidP="007F0DD9">
      <w:pPr>
        <w:autoSpaceDE w:val="0"/>
        <w:autoSpaceDN w:val="0"/>
        <w:adjustRightInd w:val="0"/>
        <w:spacing w:after="0" w:line="240" w:lineRule="auto"/>
        <w:jc w:val="center"/>
        <w:rPr>
          <w:rFonts w:ascii="Verdana" w:eastAsia="Calibri" w:hAnsi="Verdana" w:cs="Times New Roman"/>
          <w:b/>
          <w:bCs/>
          <w:sz w:val="14"/>
          <w:szCs w:val="14"/>
        </w:rPr>
      </w:pPr>
      <w:r w:rsidRPr="00CF2793">
        <w:rPr>
          <w:rFonts w:ascii="Verdana" w:eastAsia="Calibri" w:hAnsi="Verdana" w:cs="Times New Roman"/>
          <w:b/>
          <w:bCs/>
          <w:sz w:val="14"/>
          <w:szCs w:val="14"/>
        </w:rPr>
        <w:t>Procedura odwoławcza na etapie rekrutacji</w:t>
      </w:r>
    </w:p>
    <w:p w:rsidR="007F0DD9" w:rsidRPr="00CF2793"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W ramach rekrutacji przewiduje się procedurę odwoławczą, dla kandydatów którzy nie zostali skierowani do udziału w etapie szkoleniowo – doradczym lub/i kandydatów, którzy nie zgadzają się z otrzymaną oceną.</w:t>
      </w:r>
    </w:p>
    <w:p w:rsidR="007F0DD9" w:rsidRPr="0025261E"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Kandydaci, którzy nie zostali skierowani do udziału w etapie szkoleniowo – doradczym i/lub nie zgadzają się z otrzymaną oceną, mają prawo wnieść odwołanie od każdego etapu rekrutacji (tj. etapu I – oceny </w:t>
      </w:r>
      <w:r w:rsidRPr="001E7FEE">
        <w:rPr>
          <w:rFonts w:ascii="Verdana" w:eastAsia="Calibri" w:hAnsi="Verdana" w:cs="Times New Roman"/>
          <w:i/>
          <w:sz w:val="14"/>
          <w:szCs w:val="14"/>
        </w:rPr>
        <w:t>F</w:t>
      </w:r>
      <w:r w:rsidRPr="00CF2793">
        <w:rPr>
          <w:rFonts w:ascii="Verdana" w:eastAsia="Calibri" w:hAnsi="Verdana" w:cs="Times New Roman"/>
          <w:i/>
          <w:sz w:val="14"/>
          <w:szCs w:val="14"/>
        </w:rPr>
        <w:t>ormularza rekrutacyjnego</w:t>
      </w:r>
      <w:r>
        <w:rPr>
          <w:rFonts w:ascii="Verdana" w:eastAsia="Calibri" w:hAnsi="Verdana" w:cs="Times New Roman"/>
          <w:i/>
          <w:sz w:val="14"/>
          <w:szCs w:val="14"/>
        </w:rPr>
        <w:t xml:space="preserve"> </w:t>
      </w:r>
      <w:r w:rsidRPr="0025261E">
        <w:rPr>
          <w:rFonts w:ascii="Verdana" w:eastAsia="Calibri" w:hAnsi="Verdana" w:cs="Times New Roman"/>
          <w:sz w:val="14"/>
          <w:szCs w:val="14"/>
        </w:rPr>
        <w:t>i etapu II - weryfikacji predyspozycji</w:t>
      </w:r>
      <w:r>
        <w:rPr>
          <w:rFonts w:ascii="Verdana" w:eastAsia="Calibri" w:hAnsi="Verdana" w:cs="Times New Roman"/>
          <w:sz w:val="14"/>
          <w:szCs w:val="14"/>
        </w:rPr>
        <w:t xml:space="preserve"> przez doradcę zawodowego</w:t>
      </w:r>
      <w:r w:rsidRPr="0025261E">
        <w:rPr>
          <w:rFonts w:ascii="Verdana" w:eastAsia="Calibri" w:hAnsi="Verdana" w:cs="Times New Roman"/>
          <w:sz w:val="14"/>
          <w:szCs w:val="14"/>
        </w:rPr>
        <w:t xml:space="preserve">). Każdemu kandydatowi przysługuje prawo złożenia do Beneficjenta wniosku (w formie pisemnej) o ponowną ocenę </w:t>
      </w:r>
      <w:r w:rsidRPr="0025261E">
        <w:rPr>
          <w:rFonts w:ascii="Verdana" w:eastAsia="Calibri" w:hAnsi="Verdana" w:cs="Times New Roman"/>
          <w:i/>
          <w:iCs/>
          <w:sz w:val="14"/>
          <w:szCs w:val="14"/>
        </w:rPr>
        <w:t xml:space="preserve">Formularzy </w:t>
      </w:r>
      <w:r w:rsidRPr="0025261E">
        <w:rPr>
          <w:rFonts w:ascii="Verdana" w:eastAsia="Calibri" w:hAnsi="Verdana" w:cs="Times New Roman"/>
          <w:sz w:val="14"/>
          <w:szCs w:val="14"/>
        </w:rPr>
        <w:t>i/lub o ponowną weryfikację predyspozycji przez doradcę zawodowego, w terminie 5 dni roboczych od dnia otrzymania przez niego pisemnej informacji o wynikach oceny</w:t>
      </w:r>
      <w:r>
        <w:rPr>
          <w:rFonts w:ascii="Verdana" w:eastAsia="Calibri" w:hAnsi="Verdana" w:cs="Times New Roman"/>
          <w:sz w:val="14"/>
          <w:szCs w:val="14"/>
        </w:rPr>
        <w:t xml:space="preserve"> i/lub od dnia  uzyskania wglądu do kart oceny, o których mowa w § 3 ust. 4 Regulaminu rekrutacji</w:t>
      </w:r>
      <w:r w:rsidRPr="0025261E">
        <w:rPr>
          <w:rFonts w:ascii="Verdana" w:eastAsia="Calibri" w:hAnsi="Verdana" w:cs="Times New Roman"/>
          <w:sz w:val="14"/>
          <w:szCs w:val="14"/>
        </w:rPr>
        <w:t>. Termin na wniesienie odwołania liczony jest od dnia otrzymania przez kandydata ww. informacji.</w:t>
      </w:r>
    </w:p>
    <w:p w:rsidR="007F0DD9" w:rsidRPr="0025261E"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Odwołanie od oceny należy dostarczyć pocztą, za pośrednictwem firmy kurierskiej lub osobiście do biura projektu</w:t>
      </w:r>
      <w:r w:rsidRPr="0025261E">
        <w:rPr>
          <w:rFonts w:ascii="Verdana" w:eastAsia="Calibri" w:hAnsi="Verdana" w:cs="Times New Roman"/>
          <w:b/>
          <w:sz w:val="14"/>
          <w:szCs w:val="14"/>
        </w:rPr>
        <w:t xml:space="preserve"> ul. Piekary 19, 61-823 Poznań w godzinach wskazanych w </w:t>
      </w:r>
      <w:r w:rsidRPr="0025261E">
        <w:rPr>
          <w:rFonts w:ascii="Verdana" w:eastAsia="Calibri" w:hAnsi="Verdana" w:cs="Times New Roman"/>
          <w:b/>
          <w:bCs/>
          <w:sz w:val="14"/>
          <w:szCs w:val="14"/>
        </w:rPr>
        <w:t>§ 2 pkt 3 niniejszego Regulaminu</w:t>
      </w:r>
      <w:r w:rsidRPr="0025261E">
        <w:rPr>
          <w:rFonts w:ascii="Verdana" w:eastAsia="Calibri" w:hAnsi="Verdana" w:cs="Times New Roman"/>
          <w:b/>
          <w:sz w:val="14"/>
          <w:szCs w:val="14"/>
        </w:rPr>
        <w:t>.</w:t>
      </w:r>
      <w:r w:rsidRPr="0025261E">
        <w:rPr>
          <w:rFonts w:ascii="Verdana" w:eastAsia="Calibri" w:hAnsi="Verdana" w:cs="Times New Roman"/>
          <w:sz w:val="14"/>
          <w:szCs w:val="14"/>
        </w:rPr>
        <w:t xml:space="preserve"> Za dzień złożenia odwołania uznaje się dzień, w którym zostało ono złożone u Beneficjenta. </w:t>
      </w:r>
    </w:p>
    <w:p w:rsidR="007F0DD9" w:rsidRPr="0025261E"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i/>
          <w:iCs/>
          <w:sz w:val="14"/>
          <w:szCs w:val="14"/>
        </w:rPr>
      </w:pPr>
      <w:r w:rsidRPr="00CF2793">
        <w:rPr>
          <w:rFonts w:ascii="Verdana" w:eastAsia="Calibri" w:hAnsi="Verdana" w:cs="Times New Roman"/>
          <w:sz w:val="14"/>
          <w:szCs w:val="14"/>
        </w:rPr>
        <w:t xml:space="preserve">Każdy kandydat może uzyskać dostęp do dokumentów dotyczących oceny jego </w:t>
      </w:r>
      <w:r w:rsidRPr="0025261E">
        <w:rPr>
          <w:rFonts w:ascii="Verdana" w:eastAsia="Calibri" w:hAnsi="Verdana" w:cs="Times New Roman"/>
          <w:i/>
          <w:iCs/>
          <w:sz w:val="14"/>
          <w:szCs w:val="14"/>
        </w:rPr>
        <w:t>Formularzy</w:t>
      </w:r>
      <w:r w:rsidRPr="0025261E">
        <w:rPr>
          <w:rFonts w:ascii="Verdana" w:eastAsia="Calibri" w:hAnsi="Verdana" w:cs="Times New Roman"/>
          <w:sz w:val="14"/>
          <w:szCs w:val="14"/>
        </w:rPr>
        <w:t xml:space="preserve">. W tym celu powinien skontaktować z siedzibą WARP Sp. z o.o. </w:t>
      </w:r>
      <w:r w:rsidRPr="0025261E">
        <w:rPr>
          <w:rFonts w:ascii="Verdana" w:eastAsia="Calibri" w:hAnsi="Verdana" w:cs="Times New Roman"/>
          <w:b/>
          <w:sz w:val="14"/>
          <w:szCs w:val="14"/>
        </w:rPr>
        <w:t>(ul. Piekary 19, 61-823 Poznań, tel. 61 65 06 214 lub 61 65 63 500, firmaity@warp.org.pl)</w:t>
      </w:r>
      <w:r w:rsidRPr="0025261E">
        <w:rPr>
          <w:rFonts w:ascii="Verdana" w:eastAsia="Calibri" w:hAnsi="Verdana" w:cs="Times New Roman"/>
          <w:sz w:val="14"/>
          <w:szCs w:val="14"/>
        </w:rPr>
        <w:t>.</w:t>
      </w:r>
    </w:p>
    <w:p w:rsidR="007F0DD9" w:rsidRPr="00B11CCD"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Kandydat, który zamierza odwołać się od oceny, powinien w ciągu </w:t>
      </w:r>
      <w:r>
        <w:rPr>
          <w:rFonts w:ascii="Verdana" w:eastAsia="Calibri" w:hAnsi="Verdana" w:cs="Times New Roman"/>
          <w:sz w:val="14"/>
          <w:szCs w:val="14"/>
        </w:rPr>
        <w:t>2</w:t>
      </w:r>
      <w:r w:rsidRPr="0025261E">
        <w:rPr>
          <w:rFonts w:ascii="Verdana" w:eastAsia="Calibri" w:hAnsi="Verdana" w:cs="Times New Roman"/>
          <w:sz w:val="14"/>
          <w:szCs w:val="14"/>
        </w:rPr>
        <w:t xml:space="preserve"> dni roboczych od dnia otrzymania informacji o wynikach rekrutacji, o której mowa w § 2 pkt. 27 niniejszego Regulaminu, wystąpić do Beneficjenta (ul. Piekary 19, 61-823 Poznań</w:t>
      </w:r>
      <w:r>
        <w:rPr>
          <w:rFonts w:ascii="Verdana" w:eastAsia="Calibri" w:hAnsi="Verdana" w:cs="Times New Roman"/>
          <w:sz w:val="14"/>
          <w:szCs w:val="14"/>
        </w:rPr>
        <w:t xml:space="preserve"> lub firmaity@warp.org.pl</w:t>
      </w:r>
      <w:r w:rsidRPr="0025261E">
        <w:rPr>
          <w:rFonts w:ascii="Verdana" w:eastAsia="Calibri" w:hAnsi="Verdana" w:cs="Times New Roman"/>
          <w:sz w:val="14"/>
          <w:szCs w:val="14"/>
        </w:rPr>
        <w:t xml:space="preserve">) z prośbą </w:t>
      </w:r>
      <w:r>
        <w:rPr>
          <w:rFonts w:ascii="Verdana" w:eastAsia="Calibri" w:hAnsi="Verdana" w:cs="Times New Roman"/>
          <w:sz w:val="14"/>
          <w:szCs w:val="14"/>
        </w:rPr>
        <w:t xml:space="preserve">(pisemną lub mailową) </w:t>
      </w:r>
      <w:r w:rsidRPr="0025261E">
        <w:rPr>
          <w:rFonts w:ascii="Verdana" w:eastAsia="Calibri" w:hAnsi="Verdana" w:cs="Times New Roman"/>
          <w:sz w:val="14"/>
          <w:szCs w:val="14"/>
        </w:rPr>
        <w:t xml:space="preserve">o udostępnienie uzasadnienia oceny </w:t>
      </w:r>
      <w:r w:rsidRPr="0025261E">
        <w:rPr>
          <w:rFonts w:ascii="Verdana" w:eastAsia="Calibri" w:hAnsi="Verdana" w:cs="Times New Roman"/>
          <w:i/>
          <w:iCs/>
          <w:sz w:val="14"/>
          <w:szCs w:val="14"/>
        </w:rPr>
        <w:t>Formularz</w:t>
      </w:r>
      <w:r>
        <w:rPr>
          <w:rFonts w:ascii="Verdana" w:eastAsia="Calibri" w:hAnsi="Verdana" w:cs="Times New Roman"/>
          <w:i/>
          <w:iCs/>
          <w:sz w:val="14"/>
          <w:szCs w:val="14"/>
        </w:rPr>
        <w:t>a</w:t>
      </w:r>
      <w:r w:rsidRPr="0025261E">
        <w:rPr>
          <w:rFonts w:ascii="Verdana" w:eastAsia="Calibri" w:hAnsi="Verdana" w:cs="Times New Roman"/>
          <w:i/>
          <w:iCs/>
          <w:sz w:val="14"/>
          <w:szCs w:val="14"/>
        </w:rPr>
        <w:t xml:space="preserve"> </w:t>
      </w:r>
      <w:r w:rsidRPr="0025261E">
        <w:rPr>
          <w:rFonts w:ascii="Verdana" w:eastAsia="Calibri" w:hAnsi="Verdana" w:cs="Times New Roman"/>
          <w:sz w:val="14"/>
          <w:szCs w:val="14"/>
        </w:rPr>
        <w:t>(w postaci Kart</w:t>
      </w:r>
      <w:r>
        <w:rPr>
          <w:rFonts w:ascii="Verdana" w:eastAsia="Calibri" w:hAnsi="Verdana" w:cs="Times New Roman"/>
          <w:sz w:val="14"/>
          <w:szCs w:val="14"/>
        </w:rPr>
        <w:t>y</w:t>
      </w:r>
      <w:r w:rsidRPr="0025261E">
        <w:rPr>
          <w:rFonts w:ascii="Verdana" w:eastAsia="Calibri" w:hAnsi="Verdana" w:cs="Times New Roman"/>
          <w:sz w:val="14"/>
          <w:szCs w:val="14"/>
        </w:rPr>
        <w:t xml:space="preserve"> oceny formularz</w:t>
      </w:r>
      <w:r>
        <w:rPr>
          <w:rFonts w:ascii="Verdana" w:eastAsia="Calibri" w:hAnsi="Verdana" w:cs="Times New Roman"/>
          <w:sz w:val="14"/>
          <w:szCs w:val="14"/>
        </w:rPr>
        <w:t>a</w:t>
      </w:r>
      <w:r w:rsidRPr="0025261E">
        <w:rPr>
          <w:rFonts w:ascii="Verdana" w:eastAsia="Calibri" w:hAnsi="Verdana" w:cs="Times New Roman"/>
          <w:sz w:val="14"/>
          <w:szCs w:val="14"/>
        </w:rPr>
        <w:t xml:space="preserve"> </w:t>
      </w:r>
      <w:r w:rsidRPr="00B11CCD">
        <w:rPr>
          <w:rFonts w:ascii="Verdana" w:eastAsia="Calibri" w:hAnsi="Verdana" w:cs="Times New Roman"/>
          <w:sz w:val="14"/>
          <w:szCs w:val="14"/>
        </w:rPr>
        <w:t>rekrutacyjnego) oraz oceny doradcy</w:t>
      </w:r>
      <w:r w:rsidRPr="00B11CCD">
        <w:rPr>
          <w:rFonts w:ascii="Verdana" w:eastAsia="Calibri" w:hAnsi="Verdana" w:cs="Times New Roman"/>
          <w:i/>
          <w:iCs/>
          <w:sz w:val="14"/>
          <w:szCs w:val="14"/>
        </w:rPr>
        <w:t xml:space="preserve"> </w:t>
      </w:r>
      <w:r w:rsidRPr="00B11CCD">
        <w:rPr>
          <w:rFonts w:ascii="Verdana" w:eastAsia="Calibri" w:hAnsi="Verdana" w:cs="Times New Roman"/>
          <w:sz w:val="14"/>
          <w:szCs w:val="14"/>
        </w:rPr>
        <w:t>zawodowego (w postaci Karty oceny doradcy zawodowego).</w:t>
      </w:r>
    </w:p>
    <w:p w:rsidR="007F0DD9" w:rsidRPr="00B11CCD"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B11CCD">
        <w:rPr>
          <w:rFonts w:ascii="Verdana" w:eastAsia="Calibri" w:hAnsi="Verdana" w:cs="Times New Roman"/>
          <w:sz w:val="14"/>
          <w:szCs w:val="14"/>
        </w:rPr>
        <w:t xml:space="preserve">Beneficjent, w terminie 2 dni roboczych od dnia wpływu prośby kandydata, udostępni Karty oceny formularzy rekrutacyjnych oraz/lub Kartę oceny doradcy zawodowego. </w:t>
      </w:r>
    </w:p>
    <w:p w:rsidR="007F0DD9" w:rsidRPr="00B11CCD"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B11CCD">
        <w:rPr>
          <w:rFonts w:ascii="Verdana" w:eastAsia="Calibri" w:hAnsi="Verdana" w:cs="Times New Roman"/>
          <w:sz w:val="14"/>
          <w:szCs w:val="14"/>
        </w:rPr>
        <w:t>Wnosząc odwołanie od oceny Komisji rekrutacyjnej Kandydat powinien</w:t>
      </w:r>
      <w:r w:rsidRPr="00B11CCD">
        <w:rPr>
          <w:rFonts w:ascii="Verdana" w:eastAsia="Calibri" w:hAnsi="Verdana" w:cs="Times New Roman"/>
          <w:iCs/>
          <w:sz w:val="14"/>
          <w:szCs w:val="14"/>
        </w:rPr>
        <w:t xml:space="preserve"> odnieść się wyłącznie do tych </w:t>
      </w:r>
      <w:r w:rsidRPr="00B11CCD">
        <w:rPr>
          <w:rFonts w:ascii="Verdana" w:eastAsia="Calibri" w:hAnsi="Verdana" w:cs="Times New Roman"/>
          <w:sz w:val="14"/>
          <w:szCs w:val="14"/>
        </w:rPr>
        <w:t xml:space="preserve">zapisów zawartych w Kartach oceny formularzy rekrutacyjnych stanowiących uzasadnienie oceny dla poszczególnych punktów, z którymi się nie zgadza. </w:t>
      </w:r>
      <w:r w:rsidRPr="00B11CCD">
        <w:rPr>
          <w:rFonts w:ascii="Verdana" w:eastAsia="Calibri" w:hAnsi="Verdana"/>
          <w:sz w:val="14"/>
          <w:szCs w:val="14"/>
        </w:rPr>
        <w:t xml:space="preserve">Uzupełnienie treści </w:t>
      </w:r>
      <w:r w:rsidRPr="00B11CCD">
        <w:rPr>
          <w:rFonts w:ascii="Verdana" w:eastAsia="Calibri" w:hAnsi="Verdana"/>
          <w:i/>
          <w:sz w:val="14"/>
          <w:szCs w:val="14"/>
        </w:rPr>
        <w:t xml:space="preserve">Formularza </w:t>
      </w:r>
      <w:r w:rsidRPr="00B11CCD">
        <w:rPr>
          <w:rFonts w:ascii="Verdana" w:eastAsia="Calibri" w:hAnsi="Verdana"/>
          <w:sz w:val="14"/>
          <w:szCs w:val="14"/>
        </w:rPr>
        <w:t>o dodatkowe informacje, które powinny zostać zawarte w jego pierwotnej wersji, nie będą brane pod uwagę przy rozpatrywaniu odwołania.</w:t>
      </w:r>
    </w:p>
    <w:p w:rsidR="007F0DD9" w:rsidRPr="00B11CCD"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B11CCD">
        <w:rPr>
          <w:rFonts w:ascii="Verdana" w:eastAsia="Calibri" w:hAnsi="Verdana" w:cs="Times New Roman"/>
          <w:sz w:val="14"/>
          <w:szCs w:val="14"/>
        </w:rPr>
        <w:t>Komisja rekrutacyjna rozpatruje odwołanie wniesione przez kandydata w terminie do</w:t>
      </w:r>
      <w:r w:rsidRPr="00B11CCD">
        <w:rPr>
          <w:rFonts w:ascii="Verdana" w:eastAsia="Calibri" w:hAnsi="Verdana" w:cs="Times New Roman"/>
          <w:b/>
          <w:sz w:val="14"/>
          <w:szCs w:val="14"/>
        </w:rPr>
        <w:t xml:space="preserve"> 7</w:t>
      </w:r>
      <w:r w:rsidRPr="00B11CCD">
        <w:rPr>
          <w:rFonts w:ascii="Verdana" w:eastAsia="Calibri" w:hAnsi="Verdana" w:cs="Times New Roman"/>
          <w:sz w:val="14"/>
          <w:szCs w:val="14"/>
        </w:rPr>
        <w:t xml:space="preserve"> dni roboczych od dnia jego złożenia. Procedura rozpatrywania odwołania polega na:</w:t>
      </w:r>
    </w:p>
    <w:p w:rsidR="007F0DD9" w:rsidRPr="00CF2793" w:rsidRDefault="007F0DD9" w:rsidP="007F0DD9">
      <w:pPr>
        <w:autoSpaceDE w:val="0"/>
        <w:autoSpaceDN w:val="0"/>
        <w:adjustRightInd w:val="0"/>
        <w:spacing w:after="0" w:line="240" w:lineRule="auto"/>
        <w:ind w:left="284"/>
        <w:contextualSpacing/>
        <w:jc w:val="both"/>
        <w:rPr>
          <w:rFonts w:ascii="Verdana" w:eastAsia="Calibri" w:hAnsi="Verdana" w:cs="Times New Roman"/>
          <w:sz w:val="14"/>
          <w:szCs w:val="14"/>
        </w:rPr>
      </w:pPr>
      <w:r w:rsidRPr="00B11CCD">
        <w:rPr>
          <w:rFonts w:ascii="Verdana" w:eastAsia="Calibri" w:hAnsi="Verdana" w:cs="Times New Roman"/>
          <w:sz w:val="14"/>
          <w:szCs w:val="14"/>
        </w:rPr>
        <w:t xml:space="preserve">- ponownej ocenie wyłącznie tych punktów </w:t>
      </w:r>
      <w:r w:rsidRPr="00B11CCD">
        <w:rPr>
          <w:rFonts w:ascii="Verdana" w:eastAsia="Calibri" w:hAnsi="Verdana" w:cs="Times New Roman"/>
          <w:i/>
          <w:iCs/>
          <w:sz w:val="14"/>
          <w:szCs w:val="14"/>
        </w:rPr>
        <w:t>Formularza rekrutacyjnego</w:t>
      </w:r>
      <w:r w:rsidRPr="00B11CCD">
        <w:rPr>
          <w:rFonts w:ascii="Verdana" w:eastAsia="Calibri" w:hAnsi="Verdana" w:cs="Times New Roman"/>
          <w:iCs/>
          <w:sz w:val="14"/>
          <w:szCs w:val="14"/>
        </w:rPr>
        <w:t>, do których Kandydat złożył odwołanie.</w:t>
      </w:r>
      <w:r w:rsidRPr="00B11CCD">
        <w:rPr>
          <w:rFonts w:ascii="Verdana" w:eastAsia="Calibri" w:hAnsi="Verdana" w:cs="Times New Roman"/>
          <w:i/>
          <w:iCs/>
          <w:sz w:val="14"/>
          <w:szCs w:val="14"/>
        </w:rPr>
        <w:t xml:space="preserve"> </w:t>
      </w:r>
      <w:r w:rsidRPr="00B11CCD">
        <w:rPr>
          <w:rFonts w:ascii="Verdana" w:eastAsia="Calibri" w:hAnsi="Verdana" w:cs="Times New Roman"/>
          <w:iCs/>
          <w:sz w:val="14"/>
          <w:szCs w:val="14"/>
        </w:rPr>
        <w:t>Ocena dokonywana jest</w:t>
      </w:r>
      <w:r w:rsidRPr="00B11CCD">
        <w:rPr>
          <w:rFonts w:ascii="Verdana" w:eastAsia="Calibri" w:hAnsi="Verdana" w:cs="Times New Roman"/>
          <w:i/>
          <w:iCs/>
          <w:sz w:val="14"/>
          <w:szCs w:val="14"/>
        </w:rPr>
        <w:t xml:space="preserve"> </w:t>
      </w:r>
      <w:r w:rsidRPr="00B11CCD">
        <w:rPr>
          <w:rFonts w:ascii="Verdana" w:eastAsia="Calibri" w:hAnsi="Verdana" w:cs="Times New Roman"/>
          <w:sz w:val="14"/>
          <w:szCs w:val="14"/>
        </w:rPr>
        <w:t>przez Komisję rekrutacyjną (oceny</w:t>
      </w:r>
      <w:r w:rsidRPr="0025261E">
        <w:rPr>
          <w:rFonts w:ascii="Verdana" w:eastAsia="Calibri" w:hAnsi="Verdana" w:cs="Times New Roman"/>
          <w:sz w:val="14"/>
          <w:szCs w:val="14"/>
        </w:rPr>
        <w:t xml:space="preserve"> merytorycznej </w:t>
      </w:r>
      <w:r w:rsidRPr="0025261E">
        <w:rPr>
          <w:rFonts w:ascii="Verdana" w:eastAsia="Calibri" w:hAnsi="Verdana" w:cs="Times New Roman"/>
          <w:i/>
          <w:iCs/>
          <w:sz w:val="14"/>
          <w:szCs w:val="14"/>
        </w:rPr>
        <w:t xml:space="preserve">Formularza </w:t>
      </w:r>
      <w:r w:rsidRPr="0025261E">
        <w:rPr>
          <w:rFonts w:ascii="Verdana" w:eastAsia="Calibri" w:hAnsi="Verdana" w:cs="Times New Roman"/>
          <w:sz w:val="14"/>
          <w:szCs w:val="14"/>
        </w:rPr>
        <w:t>dokonują dwie osoby, które nie uczestniczyły w pierwszej ocenie);</w:t>
      </w:r>
    </w:p>
    <w:p w:rsidR="007F0DD9" w:rsidRPr="00CF2793" w:rsidRDefault="007F0DD9" w:rsidP="007F0DD9">
      <w:pPr>
        <w:autoSpaceDE w:val="0"/>
        <w:autoSpaceDN w:val="0"/>
        <w:adjustRightInd w:val="0"/>
        <w:spacing w:after="0" w:line="240" w:lineRule="auto"/>
        <w:ind w:left="284"/>
        <w:contextualSpacing/>
        <w:jc w:val="both"/>
        <w:rPr>
          <w:rFonts w:ascii="Verdana" w:eastAsia="Calibri" w:hAnsi="Verdana" w:cs="Times New Roman"/>
          <w:sz w:val="14"/>
          <w:szCs w:val="14"/>
        </w:rPr>
      </w:pPr>
      <w:r>
        <w:rPr>
          <w:rFonts w:ascii="Verdana" w:eastAsia="Calibri" w:hAnsi="Verdana" w:cs="Times New Roman"/>
          <w:sz w:val="14"/>
          <w:szCs w:val="14"/>
        </w:rPr>
        <w:t xml:space="preserve">- ponownym przeprowadzeniu </w:t>
      </w:r>
      <w:r w:rsidRPr="00CF2793">
        <w:rPr>
          <w:rFonts w:ascii="Verdana" w:eastAsia="Calibri" w:hAnsi="Verdana" w:cs="Times New Roman"/>
          <w:sz w:val="14"/>
          <w:szCs w:val="14"/>
        </w:rPr>
        <w:t>przez doradcę zawodowego analizy predyspozycji kandydata do samodzielnego założenia i prowadzenia działalności gospodarczej.</w:t>
      </w:r>
    </w:p>
    <w:p w:rsidR="007F0DD9"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Beneficjent, w terminie 5 dni roboczych od zakończenia procedury odwoławczej, ma obowiązek pisemnego poinformowania kandydatów o jej wynikach. </w:t>
      </w:r>
    </w:p>
    <w:p w:rsidR="007F0DD9"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Ocena wynikająca z procedury odwoławczej jest oceną wiążącą i ostateczną, od której nie przysługują żadne środki odwoławcze.</w:t>
      </w:r>
    </w:p>
    <w:p w:rsidR="007F0DD9" w:rsidRPr="0025261E"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25261E">
        <w:rPr>
          <w:rFonts w:ascii="Verdana" w:eastAsia="Calibri" w:hAnsi="Verdana" w:cs="Times New Roman"/>
          <w:sz w:val="14"/>
          <w:szCs w:val="14"/>
        </w:rPr>
        <w:t xml:space="preserve">Procedura rozpatrywania odwołania wstrzymuje rozpoczęcie etapu szkoleniowo – doradczego, a jej wyniki mogą wpłynąć </w:t>
      </w:r>
      <w:r w:rsidRPr="0025261E">
        <w:rPr>
          <w:rFonts w:ascii="Verdana" w:eastAsia="Calibri" w:hAnsi="Verdana" w:cs="Times New Roman"/>
          <w:sz w:val="14"/>
          <w:szCs w:val="14"/>
        </w:rPr>
        <w:br/>
        <w:t>na ostateczną wersję Listy osób zakwalifikowanych do etapu szkoleniowo – doradczego.</w:t>
      </w:r>
    </w:p>
    <w:p w:rsidR="007F0DD9"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Po rozpatrzeniu wszystkich </w:t>
      </w:r>
      <w:proofErr w:type="spellStart"/>
      <w:r w:rsidRPr="00CF2793">
        <w:rPr>
          <w:rFonts w:ascii="Verdana" w:eastAsia="Calibri" w:hAnsi="Verdana" w:cs="Times New Roman"/>
          <w:sz w:val="14"/>
          <w:szCs w:val="14"/>
        </w:rPr>
        <w:t>odwołań</w:t>
      </w:r>
      <w:proofErr w:type="spellEnd"/>
      <w:r w:rsidRPr="00CF2793">
        <w:rPr>
          <w:rFonts w:ascii="Verdana" w:eastAsia="Calibri" w:hAnsi="Verdana" w:cs="Times New Roman"/>
          <w:sz w:val="14"/>
          <w:szCs w:val="14"/>
        </w:rPr>
        <w:t xml:space="preserve"> kandydatów następuje aktualizacja listy kandydatów, którzy wzięli udział w rekrutacji, w oparciu o wyniki procedury odwoławczej i na jej podstawie sporządzana jest ostateczna lista osób zakwalifikowanych do udziału w etapie szkoleniowo – doradczym.</w:t>
      </w:r>
    </w:p>
    <w:p w:rsidR="007F0DD9"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Wybór Uczestników do projektu dokonywany jest wg malejącej liczby punktów w ramach liczby dostępnych miejsc w projekcie. Do etapu szkoleniowo - doradczego wybranych zostanie </w:t>
      </w:r>
      <w:r w:rsidRPr="0025261E">
        <w:rPr>
          <w:rFonts w:ascii="Verdana" w:eastAsia="Calibri" w:hAnsi="Verdana" w:cs="Times New Roman"/>
          <w:sz w:val="14"/>
          <w:szCs w:val="14"/>
        </w:rPr>
        <w:t>75 osób zajmujących</w:t>
      </w:r>
      <w:r w:rsidRPr="00CF2793">
        <w:rPr>
          <w:rFonts w:ascii="Verdana" w:eastAsia="Calibri" w:hAnsi="Verdana" w:cs="Times New Roman"/>
          <w:sz w:val="14"/>
          <w:szCs w:val="14"/>
        </w:rPr>
        <w:t xml:space="preserve"> najwyższe miejsca na liście.</w:t>
      </w:r>
    </w:p>
    <w:p w:rsidR="007F0DD9"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Następnie sporządzany jest protokół dokumentujący procedurę rekrutacji.</w:t>
      </w:r>
    </w:p>
    <w:p w:rsidR="007F0DD9" w:rsidRPr="00DC693B" w:rsidRDefault="007F0DD9" w:rsidP="007F0DD9">
      <w:pPr>
        <w:numPr>
          <w:ilvl w:val="0"/>
          <w:numId w:val="2"/>
        </w:numPr>
        <w:autoSpaceDE w:val="0"/>
        <w:autoSpaceDN w:val="0"/>
        <w:adjustRightInd w:val="0"/>
        <w:spacing w:after="0" w:line="240" w:lineRule="auto"/>
        <w:ind w:left="284" w:hanging="284"/>
        <w:contextualSpacing/>
        <w:mirrorIndents/>
        <w:jc w:val="both"/>
        <w:rPr>
          <w:rFonts w:ascii="Verdana" w:eastAsia="Calibri" w:hAnsi="Verdana" w:cs="Times New Roman"/>
          <w:sz w:val="14"/>
          <w:szCs w:val="14"/>
        </w:rPr>
      </w:pPr>
      <w:r w:rsidRPr="00CF2793">
        <w:rPr>
          <w:rFonts w:ascii="Verdana" w:eastAsia="Calibri" w:hAnsi="Verdana" w:cs="Times New Roman"/>
          <w:sz w:val="14"/>
          <w:szCs w:val="14"/>
        </w:rPr>
        <w:t xml:space="preserve">Jeżeli żadne odwołanie nie jest rozpatrzone pozytywnie to ostateczna lista osób </w:t>
      </w:r>
      <w:r w:rsidRPr="00DC693B">
        <w:rPr>
          <w:rFonts w:ascii="Verdana" w:eastAsia="Calibri" w:hAnsi="Verdana" w:cs="Times New Roman"/>
          <w:sz w:val="14"/>
          <w:szCs w:val="14"/>
        </w:rPr>
        <w:t>zakwalifikowanych do udziału w etapie szkoleniowo – doradczym nie zmienia się w stosunku do wstępnej listy określonej w § 2 pkt. 25 niniejszego Regulaminu.</w:t>
      </w:r>
    </w:p>
    <w:p w:rsidR="007F0DD9" w:rsidRDefault="007F0DD9" w:rsidP="007F0DD9">
      <w:pPr>
        <w:autoSpaceDE w:val="0"/>
        <w:autoSpaceDN w:val="0"/>
        <w:adjustRightInd w:val="0"/>
        <w:spacing w:after="0" w:line="240" w:lineRule="auto"/>
        <w:rPr>
          <w:rFonts w:ascii="Verdana" w:eastAsia="Calibri" w:hAnsi="Verdana" w:cs="Times New Roman"/>
          <w:b/>
          <w:bCs/>
          <w:sz w:val="14"/>
          <w:szCs w:val="14"/>
        </w:rPr>
      </w:pPr>
    </w:p>
    <w:p w:rsidR="007F0DD9" w:rsidRPr="00CF2793" w:rsidRDefault="007F0DD9" w:rsidP="007F0DD9">
      <w:pPr>
        <w:autoSpaceDE w:val="0"/>
        <w:autoSpaceDN w:val="0"/>
        <w:adjustRightInd w:val="0"/>
        <w:spacing w:after="0" w:line="240" w:lineRule="auto"/>
        <w:ind w:left="3540" w:firstLine="708"/>
        <w:rPr>
          <w:rFonts w:ascii="Verdana" w:eastAsia="Calibri" w:hAnsi="Verdana" w:cs="Times New Roman"/>
          <w:b/>
          <w:bCs/>
          <w:sz w:val="14"/>
          <w:szCs w:val="14"/>
        </w:rPr>
      </w:pPr>
      <w:r w:rsidRPr="00CF2793">
        <w:rPr>
          <w:rFonts w:ascii="Verdana" w:eastAsia="Calibri" w:hAnsi="Verdana" w:cs="Times New Roman"/>
          <w:b/>
          <w:bCs/>
          <w:sz w:val="14"/>
          <w:szCs w:val="14"/>
        </w:rPr>
        <w:t>§ 4</w:t>
      </w:r>
    </w:p>
    <w:p w:rsidR="007F0DD9" w:rsidRPr="00CF2793" w:rsidRDefault="007F0DD9" w:rsidP="007F0DD9">
      <w:pPr>
        <w:autoSpaceDE w:val="0"/>
        <w:autoSpaceDN w:val="0"/>
        <w:adjustRightInd w:val="0"/>
        <w:spacing w:after="0" w:line="240" w:lineRule="auto"/>
        <w:ind w:left="2832"/>
        <w:rPr>
          <w:rFonts w:ascii="Verdana" w:eastAsia="Calibri" w:hAnsi="Verdana" w:cs="Times New Roman"/>
          <w:b/>
          <w:bCs/>
          <w:sz w:val="14"/>
          <w:szCs w:val="14"/>
        </w:rPr>
      </w:pPr>
      <w:r w:rsidRPr="00CF2793">
        <w:rPr>
          <w:rFonts w:ascii="Verdana" w:eastAsia="Calibri" w:hAnsi="Verdana" w:cs="Times New Roman"/>
          <w:b/>
          <w:bCs/>
          <w:sz w:val="14"/>
          <w:szCs w:val="14"/>
        </w:rPr>
        <w:t>Ogłoszenie wyników rekrutacji</w:t>
      </w:r>
    </w:p>
    <w:p w:rsidR="007F0DD9" w:rsidRPr="00CF2793" w:rsidRDefault="007F0DD9" w:rsidP="007F0DD9">
      <w:pPr>
        <w:numPr>
          <w:ilvl w:val="0"/>
          <w:numId w:val="1"/>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 xml:space="preserve">Beneficjent w terminie do 10 dni roboczych od zakończenia procedury rekrutacji, w tym procedury odwoławczej, zatwierdza ostateczną Listę osób zakwalifikowanych do udziału w etapie szkoleniowo – doradczym oraz Listę rezerwową. Na liście rezerwowej umieszczane są osoby, które z powodu braku miejsc nie kwalifikują się do udziału w projekcie i mają one pierwszeństwo, w przypadku rezygnacji którejkolwiek z osób znajdujących się na Liście osób zakwalifikowanych, do udziału </w:t>
      </w:r>
      <w:r w:rsidRPr="00CF2793">
        <w:rPr>
          <w:rFonts w:ascii="Verdana" w:eastAsia="Calibri" w:hAnsi="Verdana" w:cs="Times New Roman"/>
          <w:sz w:val="14"/>
          <w:szCs w:val="14"/>
        </w:rPr>
        <w:br/>
        <w:t>w projekcie.</w:t>
      </w:r>
    </w:p>
    <w:p w:rsidR="007F0DD9" w:rsidRPr="00CF2793" w:rsidRDefault="007F0DD9" w:rsidP="007F0DD9">
      <w:pPr>
        <w:numPr>
          <w:ilvl w:val="0"/>
          <w:numId w:val="1"/>
        </w:numPr>
        <w:autoSpaceDE w:val="0"/>
        <w:autoSpaceDN w:val="0"/>
        <w:adjustRightInd w:val="0"/>
        <w:spacing w:after="0" w:line="240" w:lineRule="auto"/>
        <w:ind w:left="284" w:hanging="284"/>
        <w:jc w:val="both"/>
        <w:rPr>
          <w:rFonts w:ascii="Verdana" w:eastAsia="Calibri" w:hAnsi="Verdana" w:cs="Times New Roman"/>
          <w:sz w:val="14"/>
          <w:szCs w:val="14"/>
        </w:rPr>
      </w:pPr>
      <w:r w:rsidRPr="00CF2793">
        <w:rPr>
          <w:rFonts w:ascii="Verdana" w:eastAsia="Calibri" w:hAnsi="Verdana" w:cs="Times New Roman"/>
          <w:sz w:val="14"/>
          <w:szCs w:val="14"/>
        </w:rPr>
        <w:t>Każda z osób jest pisemnie informowana o umieszczeniu jej na Liście osób zakwalifikowanych do udziału w etapie szkoleniowo – doradczym lub Liście rezerwowej.</w:t>
      </w:r>
    </w:p>
    <w:p w:rsidR="007F0DD9" w:rsidRPr="00A42BA4" w:rsidRDefault="007F0DD9" w:rsidP="007F0DD9">
      <w:pPr>
        <w:numPr>
          <w:ilvl w:val="0"/>
          <w:numId w:val="1"/>
        </w:numPr>
        <w:autoSpaceDE w:val="0"/>
        <w:autoSpaceDN w:val="0"/>
        <w:adjustRightInd w:val="0"/>
        <w:spacing w:after="0" w:line="240" w:lineRule="auto"/>
        <w:ind w:left="284" w:hanging="284"/>
        <w:jc w:val="both"/>
        <w:rPr>
          <w:rFonts w:ascii="Verdana" w:eastAsia="Calibri" w:hAnsi="Verdana" w:cs="Times New Roman"/>
          <w:b/>
          <w:bCs/>
          <w:sz w:val="14"/>
          <w:szCs w:val="14"/>
        </w:rPr>
      </w:pPr>
      <w:r w:rsidRPr="00CF2793">
        <w:rPr>
          <w:rFonts w:ascii="Verdana" w:eastAsia="Calibri" w:hAnsi="Verdana" w:cs="Times New Roman"/>
          <w:sz w:val="14"/>
          <w:szCs w:val="14"/>
        </w:rPr>
        <w:t xml:space="preserve">Zanonimizowane listy zamieszczane są na stronie internetowej projektu </w:t>
      </w:r>
      <w:hyperlink r:id="rId14" w:history="1">
        <w:r w:rsidRPr="00CF2793">
          <w:rPr>
            <w:rFonts w:ascii="Verdana" w:eastAsia="Calibri" w:hAnsi="Verdana" w:cs="Times New Roman"/>
            <w:color w:val="0000FF"/>
            <w:sz w:val="14"/>
            <w:szCs w:val="14"/>
            <w:u w:val="single"/>
          </w:rPr>
          <w:t>www.warp.org.pl</w:t>
        </w:r>
      </w:hyperlink>
      <w:r>
        <w:rPr>
          <w:rFonts w:ascii="Verdana" w:eastAsia="Calibri" w:hAnsi="Verdana" w:cs="Times New Roman"/>
          <w:sz w:val="14"/>
          <w:szCs w:val="14"/>
        </w:rPr>
        <w:t>.</w:t>
      </w:r>
      <w:r w:rsidRPr="00CF2793">
        <w:rPr>
          <w:rFonts w:ascii="Verdana" w:eastAsia="Calibri" w:hAnsi="Verdana" w:cs="Times New Roman"/>
          <w:sz w:val="14"/>
          <w:szCs w:val="14"/>
        </w:rPr>
        <w:t xml:space="preserve"> </w:t>
      </w:r>
    </w:p>
    <w:p w:rsidR="007F0DD9" w:rsidRPr="00CF2793" w:rsidRDefault="007F0DD9" w:rsidP="007F0DD9">
      <w:pPr>
        <w:autoSpaceDE w:val="0"/>
        <w:autoSpaceDN w:val="0"/>
        <w:adjustRightInd w:val="0"/>
        <w:spacing w:after="0" w:line="240" w:lineRule="auto"/>
        <w:ind w:left="284"/>
        <w:jc w:val="center"/>
        <w:rPr>
          <w:rFonts w:ascii="Verdana" w:eastAsia="Calibri" w:hAnsi="Verdana" w:cs="Times New Roman"/>
          <w:b/>
          <w:bCs/>
          <w:sz w:val="14"/>
          <w:szCs w:val="14"/>
        </w:rPr>
      </w:pPr>
      <w:r w:rsidRPr="00CF2793">
        <w:rPr>
          <w:rFonts w:ascii="Verdana" w:eastAsia="Calibri" w:hAnsi="Verdana" w:cs="Times New Roman"/>
          <w:b/>
          <w:bCs/>
          <w:sz w:val="14"/>
          <w:szCs w:val="14"/>
        </w:rPr>
        <w:t>§ 5</w:t>
      </w:r>
    </w:p>
    <w:p w:rsidR="007F0DD9" w:rsidRPr="00CF2793" w:rsidRDefault="007F0DD9" w:rsidP="007F0DD9">
      <w:pPr>
        <w:autoSpaceDE w:val="0"/>
        <w:autoSpaceDN w:val="0"/>
        <w:adjustRightInd w:val="0"/>
        <w:spacing w:after="0" w:line="240" w:lineRule="auto"/>
        <w:ind w:left="3540" w:firstLine="146"/>
        <w:rPr>
          <w:rFonts w:ascii="Verdana" w:eastAsia="Calibri" w:hAnsi="Verdana" w:cs="Times New Roman"/>
          <w:b/>
          <w:bCs/>
          <w:sz w:val="14"/>
          <w:szCs w:val="14"/>
        </w:rPr>
      </w:pPr>
      <w:r w:rsidRPr="00CF2793">
        <w:rPr>
          <w:rFonts w:ascii="Verdana" w:eastAsia="Calibri" w:hAnsi="Verdana" w:cs="Times New Roman"/>
          <w:b/>
          <w:bCs/>
          <w:sz w:val="14"/>
          <w:szCs w:val="14"/>
        </w:rPr>
        <w:t>Postanowienia końcowe</w:t>
      </w:r>
    </w:p>
    <w:p w:rsidR="007F0DD9" w:rsidRPr="00CF2793" w:rsidRDefault="007F0DD9" w:rsidP="007F0DD9">
      <w:pPr>
        <w:numPr>
          <w:ilvl w:val="0"/>
          <w:numId w:val="9"/>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Beneficjent  zastrzega  sobie  prawo  do  zmian  w  niniejszym  Regulaminie, wynikających  w szczególności ze zmian przepisów prawa i uregulowań dotyczących Wielkopolskiego Regionalnego Programu Operacyjnego 2014-2020.</w:t>
      </w:r>
    </w:p>
    <w:p w:rsidR="007F0DD9" w:rsidRPr="00CF2793" w:rsidRDefault="007F0DD9" w:rsidP="007F0DD9">
      <w:pPr>
        <w:numPr>
          <w:ilvl w:val="0"/>
          <w:numId w:val="9"/>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 xml:space="preserve">O wszelkich zmianach dotyczących zasad i warunków wsparcia Beneficjent poinformuje Uczestników Projektu za pośrednictwem strony internetowej Projektu. </w:t>
      </w:r>
    </w:p>
    <w:p w:rsidR="007F0DD9" w:rsidRPr="00CF2793" w:rsidRDefault="007F0DD9" w:rsidP="007F0DD9">
      <w:pPr>
        <w:numPr>
          <w:ilvl w:val="0"/>
          <w:numId w:val="9"/>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 xml:space="preserve">W zakresie spraw nieuregulowanych w Regulaminie obowiązują Standardy realizacji wsparcia w projektach Działania 6.3 WRPO 2014-2020 Samozatrudnienie i przedsiębiorczość oraz przepisy prawa w zakresie Wielkopolskiego Regionalnego Programu Operacyjnego 2014-2020. </w:t>
      </w:r>
    </w:p>
    <w:p w:rsidR="007F0DD9" w:rsidRPr="00CF2793" w:rsidRDefault="007F0DD9" w:rsidP="007F0DD9">
      <w:pPr>
        <w:numPr>
          <w:ilvl w:val="0"/>
          <w:numId w:val="9"/>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Informacje dodatkowe dotyczące spraw nieuregulowanych w niniejszym Regulaminie można znaleźć na stronie  www.warp.org.pl. Informacje tam zawarte należy traktować jako wiążące uzupełnienie Regulaminu.</w:t>
      </w:r>
    </w:p>
    <w:p w:rsidR="007F0DD9" w:rsidRPr="00CF2793" w:rsidRDefault="007F0DD9" w:rsidP="007F0DD9">
      <w:pPr>
        <w:numPr>
          <w:ilvl w:val="0"/>
          <w:numId w:val="9"/>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Kwestie sporne związane z wykładnią i stosowaniem niniejszego Regulaminu oraz przebiegiem Projektu rozstrzyga Beneficjent.</w:t>
      </w:r>
    </w:p>
    <w:p w:rsidR="007F0DD9" w:rsidRPr="00CF2793" w:rsidRDefault="007F0DD9" w:rsidP="007F0DD9">
      <w:pPr>
        <w:numPr>
          <w:ilvl w:val="0"/>
          <w:numId w:val="9"/>
        </w:numPr>
        <w:autoSpaceDE w:val="0"/>
        <w:autoSpaceDN w:val="0"/>
        <w:adjustRightInd w:val="0"/>
        <w:spacing w:after="0" w:line="240" w:lineRule="auto"/>
        <w:ind w:left="284" w:hanging="284"/>
        <w:contextualSpacing/>
        <w:jc w:val="both"/>
        <w:rPr>
          <w:rFonts w:ascii="Verdana" w:eastAsia="Calibri" w:hAnsi="Verdana" w:cs="Times New Roman"/>
          <w:bCs/>
          <w:sz w:val="14"/>
          <w:szCs w:val="14"/>
        </w:rPr>
      </w:pPr>
      <w:r w:rsidRPr="00CF2793">
        <w:rPr>
          <w:rFonts w:ascii="Verdana" w:eastAsia="Calibri" w:hAnsi="Verdana" w:cs="Times New Roman"/>
          <w:bCs/>
          <w:sz w:val="14"/>
          <w:szCs w:val="14"/>
        </w:rPr>
        <w:t xml:space="preserve">Jakiekolwiek zapytania dotyczące Konkursu należy kierować drogą mailową firmaity@warp.org.pl lub telefonicznie </w:t>
      </w:r>
      <w:r w:rsidRPr="00CF2793">
        <w:rPr>
          <w:rFonts w:ascii="Verdana" w:eastAsia="Calibri" w:hAnsi="Verdana" w:cs="Times New Roman"/>
          <w:bCs/>
          <w:sz w:val="14"/>
          <w:szCs w:val="14"/>
        </w:rPr>
        <w:br/>
        <w:t>61 65 63 500.</w:t>
      </w:r>
    </w:p>
    <w:p w:rsidR="007F0DD9" w:rsidRPr="00CF2793" w:rsidRDefault="007F0DD9" w:rsidP="007F0DD9">
      <w:pPr>
        <w:autoSpaceDE w:val="0"/>
        <w:autoSpaceDN w:val="0"/>
        <w:adjustRightInd w:val="0"/>
        <w:spacing w:after="0" w:line="240" w:lineRule="auto"/>
        <w:rPr>
          <w:rFonts w:ascii="Verdana" w:eastAsia="Calibri" w:hAnsi="Verdana" w:cs="Times New Roman"/>
          <w:b/>
          <w:bCs/>
          <w:sz w:val="14"/>
          <w:szCs w:val="14"/>
        </w:rPr>
      </w:pPr>
    </w:p>
    <w:p w:rsidR="007F0DD9" w:rsidRPr="00033CCE" w:rsidRDefault="007F0DD9" w:rsidP="007F0DD9">
      <w:pPr>
        <w:autoSpaceDE w:val="0"/>
        <w:autoSpaceDN w:val="0"/>
        <w:adjustRightInd w:val="0"/>
        <w:spacing w:after="0" w:line="240" w:lineRule="auto"/>
        <w:ind w:left="3540" w:firstLine="708"/>
        <w:rPr>
          <w:rFonts w:ascii="Verdana" w:eastAsia="Calibri" w:hAnsi="Verdana" w:cs="Times New Roman"/>
          <w:b/>
          <w:bCs/>
          <w:sz w:val="14"/>
          <w:szCs w:val="14"/>
        </w:rPr>
      </w:pPr>
      <w:r w:rsidRPr="00033CCE">
        <w:rPr>
          <w:rFonts w:ascii="Verdana" w:eastAsia="Calibri" w:hAnsi="Verdana" w:cs="Times New Roman"/>
          <w:b/>
          <w:bCs/>
          <w:sz w:val="14"/>
          <w:szCs w:val="14"/>
        </w:rPr>
        <w:t>§ 6</w:t>
      </w:r>
    </w:p>
    <w:p w:rsidR="007F0DD9" w:rsidRPr="00033CCE" w:rsidRDefault="007F0DD9" w:rsidP="007F0DD9">
      <w:pPr>
        <w:autoSpaceDE w:val="0"/>
        <w:autoSpaceDN w:val="0"/>
        <w:adjustRightInd w:val="0"/>
        <w:spacing w:after="0" w:line="240" w:lineRule="auto"/>
        <w:jc w:val="center"/>
        <w:rPr>
          <w:rFonts w:ascii="Verdana" w:eastAsia="Calibri" w:hAnsi="Verdana" w:cs="Times New Roman"/>
          <w:b/>
          <w:bCs/>
          <w:sz w:val="14"/>
          <w:szCs w:val="14"/>
        </w:rPr>
      </w:pPr>
      <w:r w:rsidRPr="00033CCE">
        <w:rPr>
          <w:rFonts w:ascii="Verdana" w:eastAsia="Calibri" w:hAnsi="Verdana" w:cs="Times New Roman"/>
          <w:b/>
          <w:bCs/>
          <w:sz w:val="14"/>
          <w:szCs w:val="14"/>
        </w:rPr>
        <w:t>Informacje dodatkowe</w:t>
      </w:r>
    </w:p>
    <w:p w:rsidR="007F0DD9" w:rsidRPr="00033CCE" w:rsidRDefault="007F0DD9" w:rsidP="007F0DD9">
      <w:pPr>
        <w:numPr>
          <w:ilvl w:val="0"/>
          <w:numId w:val="7"/>
        </w:numPr>
        <w:autoSpaceDE w:val="0"/>
        <w:autoSpaceDN w:val="0"/>
        <w:adjustRightInd w:val="0"/>
        <w:spacing w:after="0" w:line="240" w:lineRule="auto"/>
        <w:ind w:left="284" w:hanging="284"/>
        <w:contextualSpacing/>
        <w:rPr>
          <w:rFonts w:ascii="Verdana" w:eastAsia="Calibri" w:hAnsi="Verdana" w:cs="Times New Roman"/>
          <w:bCs/>
          <w:sz w:val="14"/>
          <w:szCs w:val="14"/>
        </w:rPr>
      </w:pPr>
      <w:r w:rsidRPr="00033CCE">
        <w:rPr>
          <w:rFonts w:ascii="Verdana" w:eastAsia="Calibri" w:hAnsi="Verdana" w:cs="Times New Roman"/>
          <w:bCs/>
          <w:sz w:val="14"/>
          <w:szCs w:val="14"/>
        </w:rPr>
        <w:t>Załączniki do niniejszego Regulaminu rekrutacji uczestników stanowią jego integralną część.</w:t>
      </w:r>
    </w:p>
    <w:p w:rsidR="007F0DD9" w:rsidRPr="00CF2793" w:rsidRDefault="007F0DD9" w:rsidP="007F0DD9">
      <w:pPr>
        <w:autoSpaceDE w:val="0"/>
        <w:autoSpaceDN w:val="0"/>
        <w:adjustRightInd w:val="0"/>
        <w:spacing w:after="0" w:line="240" w:lineRule="auto"/>
        <w:rPr>
          <w:rFonts w:ascii="Verdana" w:eastAsia="Calibri" w:hAnsi="Verdana" w:cs="Times New Roman"/>
          <w:bCs/>
          <w:sz w:val="14"/>
          <w:szCs w:val="14"/>
        </w:rPr>
      </w:pPr>
    </w:p>
    <w:p w:rsidR="007F0DD9" w:rsidRDefault="007F0DD9" w:rsidP="007F0DD9">
      <w:pPr>
        <w:autoSpaceDE w:val="0"/>
        <w:autoSpaceDN w:val="0"/>
        <w:adjustRightInd w:val="0"/>
        <w:spacing w:after="0" w:line="240" w:lineRule="auto"/>
        <w:rPr>
          <w:rFonts w:ascii="Verdana" w:eastAsia="Calibri" w:hAnsi="Verdana" w:cs="Times New Roman"/>
          <w:bCs/>
          <w:sz w:val="14"/>
          <w:szCs w:val="14"/>
        </w:rPr>
      </w:pPr>
    </w:p>
    <w:p w:rsidR="007F0DD9" w:rsidRDefault="007F0DD9" w:rsidP="007F0DD9">
      <w:pPr>
        <w:autoSpaceDE w:val="0"/>
        <w:autoSpaceDN w:val="0"/>
        <w:adjustRightInd w:val="0"/>
        <w:spacing w:after="0" w:line="240" w:lineRule="auto"/>
        <w:rPr>
          <w:rFonts w:ascii="Verdana" w:eastAsia="Calibri" w:hAnsi="Verdana" w:cs="Times New Roman"/>
          <w:bCs/>
          <w:sz w:val="14"/>
          <w:szCs w:val="14"/>
        </w:rPr>
      </w:pPr>
      <w:r w:rsidRPr="00CF2793">
        <w:rPr>
          <w:rFonts w:ascii="Verdana" w:eastAsia="Calibri" w:hAnsi="Verdana" w:cs="Times New Roman"/>
          <w:bCs/>
          <w:sz w:val="14"/>
          <w:szCs w:val="14"/>
        </w:rPr>
        <w:t>Załączniki:</w:t>
      </w:r>
    </w:p>
    <w:p w:rsidR="007F0DD9" w:rsidRPr="00CF2793" w:rsidRDefault="007F0DD9" w:rsidP="007F0DD9">
      <w:pPr>
        <w:autoSpaceDE w:val="0"/>
        <w:autoSpaceDN w:val="0"/>
        <w:adjustRightInd w:val="0"/>
        <w:spacing w:after="0" w:line="240" w:lineRule="auto"/>
        <w:rPr>
          <w:rFonts w:ascii="Verdana" w:eastAsia="Calibri" w:hAnsi="Verdana" w:cs="Times New Roman"/>
          <w:bCs/>
          <w:sz w:val="14"/>
          <w:szCs w:val="14"/>
        </w:rPr>
      </w:pPr>
    </w:p>
    <w:p w:rsidR="007F0DD9"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Pr>
          <w:rFonts w:ascii="Verdana" w:eastAsia="Calibri" w:hAnsi="Verdana" w:cs="Times New Roman"/>
          <w:bCs/>
          <w:i/>
          <w:sz w:val="14"/>
          <w:szCs w:val="14"/>
        </w:rPr>
        <w:t>F</w:t>
      </w:r>
      <w:r w:rsidRPr="00CF2793">
        <w:rPr>
          <w:rFonts w:ascii="Verdana" w:eastAsia="Calibri" w:hAnsi="Verdana" w:cs="Times New Roman"/>
          <w:bCs/>
          <w:i/>
          <w:sz w:val="14"/>
          <w:szCs w:val="14"/>
        </w:rPr>
        <w:t>ormularz rekrutacyjny,</w:t>
      </w:r>
    </w:p>
    <w:p w:rsidR="007F0DD9" w:rsidRPr="00DC693B"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sidRPr="00DC693B">
        <w:rPr>
          <w:rFonts w:ascii="Verdana" w:eastAsia="Calibri" w:hAnsi="Verdana" w:cs="Times New Roman"/>
          <w:bCs/>
          <w:i/>
          <w:sz w:val="14"/>
          <w:szCs w:val="14"/>
        </w:rPr>
        <w:t>Oświadczenie Uczestnika projektu.</w:t>
      </w:r>
    </w:p>
    <w:p w:rsidR="007F0DD9" w:rsidRPr="00CF2793"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Deklaracja uczestnictwa w projekcie,</w:t>
      </w:r>
    </w:p>
    <w:p w:rsidR="007F0DD9"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 xml:space="preserve">Karta oceny </w:t>
      </w:r>
      <w:r>
        <w:rPr>
          <w:rFonts w:ascii="Verdana" w:eastAsia="Calibri" w:hAnsi="Verdana" w:cs="Times New Roman"/>
          <w:bCs/>
          <w:i/>
          <w:sz w:val="14"/>
          <w:szCs w:val="14"/>
        </w:rPr>
        <w:t>F</w:t>
      </w:r>
      <w:r w:rsidRPr="00CF2793">
        <w:rPr>
          <w:rFonts w:ascii="Verdana" w:eastAsia="Calibri" w:hAnsi="Verdana" w:cs="Times New Roman"/>
          <w:bCs/>
          <w:i/>
          <w:sz w:val="14"/>
          <w:szCs w:val="14"/>
        </w:rPr>
        <w:t>ormularza rekrutacyjnego,</w:t>
      </w:r>
    </w:p>
    <w:p w:rsidR="007F0DD9"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Karta oceny doradcy zawodowego,</w:t>
      </w:r>
    </w:p>
    <w:p w:rsidR="007F0DD9" w:rsidRPr="00CF2793"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sidRPr="0081442D">
        <w:rPr>
          <w:rFonts w:ascii="Verdana" w:eastAsia="Calibri" w:hAnsi="Verdana" w:cs="Times New Roman"/>
          <w:bCs/>
          <w:i/>
          <w:sz w:val="14"/>
          <w:szCs w:val="14"/>
        </w:rPr>
        <w:t>Karta oceny spełnienia dodatkowych kryteriów</w:t>
      </w:r>
    </w:p>
    <w:p w:rsidR="007F0DD9" w:rsidRPr="00CF2793"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sidRPr="00CF2793">
        <w:rPr>
          <w:rFonts w:ascii="Verdana" w:eastAsia="Calibri" w:hAnsi="Verdana" w:cs="Times New Roman"/>
          <w:bCs/>
          <w:i/>
          <w:sz w:val="14"/>
          <w:szCs w:val="14"/>
        </w:rPr>
        <w:t xml:space="preserve">Sekcje PKD przyporządkowane do branż zidentyfikowanych, jako branże o największym potencjale rozwojowym </w:t>
      </w:r>
      <w:r w:rsidRPr="00CF2793">
        <w:rPr>
          <w:rFonts w:ascii="Verdana" w:eastAsia="Calibri" w:hAnsi="Verdana" w:cs="Times New Roman"/>
          <w:bCs/>
          <w:i/>
          <w:sz w:val="14"/>
          <w:szCs w:val="14"/>
        </w:rPr>
        <w:br/>
        <w:t xml:space="preserve">i/lub branż strategicznych dla regionu (w ramach smart </w:t>
      </w:r>
      <w:proofErr w:type="spellStart"/>
      <w:r w:rsidRPr="00CF2793">
        <w:rPr>
          <w:rFonts w:ascii="Verdana" w:eastAsia="Calibri" w:hAnsi="Verdana" w:cs="Times New Roman"/>
          <w:bCs/>
          <w:i/>
          <w:sz w:val="14"/>
          <w:szCs w:val="14"/>
        </w:rPr>
        <w:t>specialisation</w:t>
      </w:r>
      <w:proofErr w:type="spellEnd"/>
      <w:r w:rsidRPr="00CF2793">
        <w:rPr>
          <w:rFonts w:ascii="Verdana" w:eastAsia="Calibri" w:hAnsi="Verdana" w:cs="Times New Roman"/>
          <w:bCs/>
          <w:i/>
          <w:sz w:val="14"/>
          <w:szCs w:val="14"/>
        </w:rPr>
        <w:t>),</w:t>
      </w:r>
    </w:p>
    <w:p w:rsidR="007F0DD9" w:rsidRDefault="007F0DD9" w:rsidP="007F0DD9">
      <w:pPr>
        <w:numPr>
          <w:ilvl w:val="0"/>
          <w:numId w:val="5"/>
        </w:numPr>
        <w:autoSpaceDE w:val="0"/>
        <w:autoSpaceDN w:val="0"/>
        <w:adjustRightInd w:val="0"/>
        <w:spacing w:after="0" w:line="240" w:lineRule="auto"/>
        <w:rPr>
          <w:rFonts w:ascii="Verdana" w:eastAsia="Calibri" w:hAnsi="Verdana" w:cs="Times New Roman"/>
          <w:bCs/>
          <w:i/>
          <w:sz w:val="14"/>
          <w:szCs w:val="14"/>
        </w:rPr>
      </w:pPr>
      <w:r>
        <w:rPr>
          <w:rFonts w:ascii="Verdana" w:eastAsia="Calibri" w:hAnsi="Verdana" w:cs="Times New Roman"/>
          <w:bCs/>
          <w:i/>
          <w:sz w:val="14"/>
          <w:szCs w:val="14"/>
        </w:rPr>
        <w:t>Wykaz działalności gospodarczych</w:t>
      </w:r>
      <w:r w:rsidRPr="00CF2793">
        <w:rPr>
          <w:rFonts w:ascii="Verdana" w:eastAsia="Calibri" w:hAnsi="Verdana" w:cs="Times New Roman"/>
          <w:bCs/>
          <w:i/>
          <w:sz w:val="14"/>
          <w:szCs w:val="14"/>
        </w:rPr>
        <w:t xml:space="preserve"> wyłączonych z ubiegania się o pomoc de </w:t>
      </w:r>
      <w:proofErr w:type="spellStart"/>
      <w:r w:rsidRPr="00CF2793">
        <w:rPr>
          <w:rFonts w:ascii="Verdana" w:eastAsia="Calibri" w:hAnsi="Verdana" w:cs="Times New Roman"/>
          <w:bCs/>
          <w:i/>
          <w:sz w:val="14"/>
          <w:szCs w:val="14"/>
        </w:rPr>
        <w:t>minimis</w:t>
      </w:r>
      <w:proofErr w:type="spellEnd"/>
      <w:r w:rsidRPr="00CF2793">
        <w:rPr>
          <w:rFonts w:ascii="Verdana" w:eastAsia="Calibri" w:hAnsi="Verdana" w:cs="Times New Roman"/>
          <w:bCs/>
          <w:i/>
          <w:sz w:val="14"/>
          <w:szCs w:val="14"/>
        </w:rPr>
        <w:t>.</w:t>
      </w:r>
    </w:p>
    <w:p w:rsidR="007F0DD9" w:rsidRDefault="007F0DD9" w:rsidP="007F0DD9"/>
    <w:p w:rsidR="0062707A" w:rsidRPr="007F0DD9" w:rsidRDefault="0062707A" w:rsidP="007F0DD9">
      <w:bookmarkStart w:id="0" w:name="_GoBack"/>
      <w:bookmarkEnd w:id="0"/>
    </w:p>
    <w:sectPr w:rsidR="0062707A" w:rsidRPr="007F0DD9" w:rsidSect="0062707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67B" w:rsidRDefault="0026067B" w:rsidP="00F44D7F">
      <w:pPr>
        <w:spacing w:after="0" w:line="240" w:lineRule="auto"/>
      </w:pPr>
      <w:r>
        <w:separator/>
      </w:r>
    </w:p>
  </w:endnote>
  <w:endnote w:type="continuationSeparator" w:id="0">
    <w:p w:rsidR="0026067B" w:rsidRDefault="0026067B" w:rsidP="00F44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IDFont+F3">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DroidSans-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0209FA">
    <w:pPr>
      <w:pStyle w:val="Stopka"/>
    </w:pPr>
    <w:r>
      <w:rPr>
        <w:noProof/>
      </w:rPr>
      <w:drawing>
        <wp:anchor distT="0" distB="0" distL="114300" distR="114300" simplePos="0" relativeHeight="251661312" behindDoc="0" locked="0" layoutInCell="1" allowOverlap="1">
          <wp:simplePos x="0" y="0"/>
          <wp:positionH relativeFrom="margin">
            <wp:align>center</wp:align>
          </wp:positionH>
          <wp:positionV relativeFrom="margin">
            <wp:posOffset>8743950</wp:posOffset>
          </wp:positionV>
          <wp:extent cx="7278370" cy="862330"/>
          <wp:effectExtent l="19050" t="0" r="0" b="0"/>
          <wp:wrapSquare wrapText="bothSides"/>
          <wp:docPr id="2" name="Obraz 1" descr="stopka firmaity CB spolecz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firmaity CB spoleczny.jpg"/>
                  <pic:cNvPicPr/>
                </pic:nvPicPr>
                <pic:blipFill>
                  <a:blip r:embed="rId1"/>
                  <a:stretch>
                    <a:fillRect/>
                  </a:stretch>
                </pic:blipFill>
                <pic:spPr>
                  <a:xfrm>
                    <a:off x="0" y="0"/>
                    <a:ext cx="7278370" cy="862330"/>
                  </a:xfrm>
                  <a:prstGeom prst="rect">
                    <a:avLst/>
                  </a:prstGeom>
                </pic:spPr>
              </pic:pic>
            </a:graphicData>
          </a:graphic>
        </wp:anchor>
      </w:drawing>
    </w:r>
  </w:p>
  <w:p w:rsidR="00F44D7F" w:rsidRDefault="00F44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67B" w:rsidRDefault="0026067B" w:rsidP="00F44D7F">
      <w:pPr>
        <w:spacing w:after="0" w:line="240" w:lineRule="auto"/>
      </w:pPr>
      <w:r>
        <w:separator/>
      </w:r>
    </w:p>
  </w:footnote>
  <w:footnote w:type="continuationSeparator" w:id="0">
    <w:p w:rsidR="0026067B" w:rsidRDefault="0026067B" w:rsidP="00F44D7F">
      <w:pPr>
        <w:spacing w:after="0" w:line="240" w:lineRule="auto"/>
      </w:pPr>
      <w:r>
        <w:continuationSeparator/>
      </w:r>
    </w:p>
  </w:footnote>
  <w:footnote w:id="1">
    <w:p w:rsidR="007F0DD9" w:rsidRPr="00912F33" w:rsidRDefault="007F0DD9" w:rsidP="007F0DD9">
      <w:pPr>
        <w:autoSpaceDE w:val="0"/>
        <w:autoSpaceDN w:val="0"/>
        <w:adjustRightInd w:val="0"/>
        <w:spacing w:after="0" w:line="240" w:lineRule="auto"/>
        <w:jc w:val="both"/>
        <w:rPr>
          <w:rFonts w:ascii="Verdana" w:hAnsi="Verdana"/>
          <w:sz w:val="10"/>
          <w:szCs w:val="16"/>
        </w:rPr>
      </w:pPr>
      <w:r w:rsidRPr="00912F33">
        <w:rPr>
          <w:rStyle w:val="Odwoanieprzypisudolnego"/>
          <w:rFonts w:ascii="Verdana" w:hAnsi="Verdana"/>
          <w:sz w:val="10"/>
        </w:rPr>
        <w:footnoteRef/>
      </w:r>
      <w:r w:rsidRPr="00912F33">
        <w:rPr>
          <w:rFonts w:ascii="Verdana" w:hAnsi="Verdana"/>
          <w:color w:val="FF0000"/>
          <w:sz w:val="16"/>
        </w:rPr>
        <w:t xml:space="preserve"> </w:t>
      </w:r>
      <w:r w:rsidRPr="00912F33">
        <w:rPr>
          <w:rFonts w:ascii="Verdana" w:hAnsi="Verdana"/>
          <w:b/>
          <w:sz w:val="10"/>
          <w:szCs w:val="16"/>
        </w:rPr>
        <w:t>osoby bezrobotne</w:t>
      </w:r>
      <w:r w:rsidRPr="00912F33">
        <w:rPr>
          <w:rFonts w:ascii="Verdana" w:hAnsi="Verdana"/>
          <w:sz w:val="10"/>
          <w:szCs w:val="16"/>
        </w:rPr>
        <w:t xml:space="preserve"> - osoby pozostające bez pracy, gotowe do podjęcia pracy i aktywnie poszukujące zatrudnienia. Definicja uwzględnia osoby zarejestrowane jako bezrobotne zgodnie z krajowymi przepisami, nawet jeżeli nie spełniają one wszystkich trzech kryteriów. Osobami</w:t>
      </w:r>
      <w:r>
        <w:rPr>
          <w:rFonts w:ascii="Verdana" w:hAnsi="Verdana"/>
          <w:sz w:val="10"/>
          <w:szCs w:val="16"/>
        </w:rPr>
        <w:t xml:space="preserve"> </w:t>
      </w:r>
      <w:r w:rsidRPr="00912F33">
        <w:rPr>
          <w:rFonts w:ascii="Verdana" w:hAnsi="Verdana"/>
          <w:sz w:val="10"/>
          <w:szCs w:val="16"/>
        </w:rPr>
        <w:t>bezrobotnymi są zarówno osoby bezrobotne w rozumieniu badania aktywności ekonomicznej ludności, jak i osoby zarejestrowane jako bezrobotne. Definicja nie uwzględnia studentów studiów stacjonarnych, nawet jeśli spełniają powyższe kryteria. Osoby kwalifikujące s</w:t>
      </w:r>
      <w:r>
        <w:rPr>
          <w:rFonts w:ascii="Verdana" w:hAnsi="Verdana"/>
          <w:sz w:val="10"/>
          <w:szCs w:val="16"/>
        </w:rPr>
        <w:t xml:space="preserve">ię </w:t>
      </w:r>
      <w:r w:rsidRPr="00912F33">
        <w:rPr>
          <w:rFonts w:ascii="Verdana" w:hAnsi="Verdana"/>
          <w:sz w:val="10"/>
          <w:szCs w:val="16"/>
        </w:rPr>
        <w:t xml:space="preserve">do urlopu macierzyńskiego lub rodzicielskiego, które są bezrobotne w rozumieniu niniejszej definicji (nie pobierają świadczeń z tytułu urlopu), </w:t>
      </w:r>
      <w:r>
        <w:rPr>
          <w:rFonts w:ascii="Verdana" w:hAnsi="Verdana"/>
          <w:sz w:val="10"/>
          <w:szCs w:val="16"/>
        </w:rPr>
        <w:br/>
      </w:r>
      <w:r w:rsidRPr="00912F33">
        <w:rPr>
          <w:rFonts w:ascii="Verdana" w:hAnsi="Verdana"/>
          <w:sz w:val="10"/>
          <w:szCs w:val="16"/>
        </w:rPr>
        <w:t>są również osobami bezrobotnymi w rozumieniu Wytycznych.</w:t>
      </w:r>
    </w:p>
  </w:footnote>
  <w:footnote w:id="2">
    <w:p w:rsidR="007F0DD9" w:rsidRPr="00912F33" w:rsidRDefault="007F0DD9" w:rsidP="007F0DD9">
      <w:pPr>
        <w:autoSpaceDE w:val="0"/>
        <w:autoSpaceDN w:val="0"/>
        <w:adjustRightInd w:val="0"/>
        <w:spacing w:after="0" w:line="240" w:lineRule="auto"/>
        <w:jc w:val="both"/>
        <w:rPr>
          <w:rFonts w:ascii="Verdana" w:hAnsi="Verdana"/>
          <w:sz w:val="10"/>
          <w:szCs w:val="16"/>
        </w:rPr>
      </w:pPr>
      <w:r w:rsidRPr="00912F33">
        <w:rPr>
          <w:rStyle w:val="Odwoanieprzypisudolnego"/>
          <w:rFonts w:ascii="Verdana" w:hAnsi="Verdana"/>
          <w:sz w:val="10"/>
        </w:rPr>
        <w:footnoteRef/>
      </w:r>
      <w:r w:rsidRPr="00912F33">
        <w:rPr>
          <w:rFonts w:ascii="Verdana" w:hAnsi="Verdana"/>
          <w:sz w:val="10"/>
          <w:szCs w:val="16"/>
        </w:rPr>
        <w:t xml:space="preserve"> </w:t>
      </w:r>
      <w:r w:rsidRPr="00912F33">
        <w:rPr>
          <w:rFonts w:ascii="Verdana" w:hAnsi="Verdana"/>
          <w:b/>
          <w:sz w:val="10"/>
          <w:szCs w:val="16"/>
        </w:rPr>
        <w:t>osoby bierne zawodowo</w:t>
      </w:r>
      <w:r w:rsidRPr="00912F33">
        <w:rPr>
          <w:rFonts w:ascii="Verdana" w:hAnsi="Verdana"/>
          <w:sz w:val="10"/>
          <w:szCs w:val="16"/>
        </w:rPr>
        <w:t xml:space="preserve"> - osoby, które w danej chwili nie tworzą zasobów siły roboczej (tzn. nie pracują i nie są bezrobotne). Studenci studiów stacjonarnych są uznawani </w:t>
      </w:r>
      <w:r>
        <w:rPr>
          <w:rFonts w:ascii="Verdana" w:hAnsi="Verdana"/>
          <w:sz w:val="10"/>
          <w:szCs w:val="16"/>
        </w:rPr>
        <w:br/>
      </w:r>
      <w:r w:rsidRPr="00912F33">
        <w:rPr>
          <w:rFonts w:ascii="Verdana" w:hAnsi="Verdana"/>
          <w:sz w:val="10"/>
          <w:szCs w:val="16"/>
        </w:rPr>
        <w:t>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3">
    <w:p w:rsidR="007F0DD9" w:rsidRPr="00912F33" w:rsidRDefault="007F0DD9" w:rsidP="007F0DD9">
      <w:pPr>
        <w:pStyle w:val="Tekstprzypisudolnego"/>
        <w:jc w:val="both"/>
        <w:rPr>
          <w:rFonts w:ascii="Verdana" w:hAnsi="Verdana"/>
          <w:sz w:val="10"/>
          <w:szCs w:val="16"/>
        </w:rPr>
      </w:pPr>
      <w:r w:rsidRPr="008F5D23">
        <w:rPr>
          <w:rStyle w:val="Odwoanieprzypisudolnego"/>
          <w:rFonts w:ascii="Verdana" w:hAnsi="Verdana"/>
          <w:sz w:val="10"/>
        </w:rPr>
        <w:footnoteRef/>
      </w:r>
      <w:r w:rsidRPr="008F5D23">
        <w:rPr>
          <w:rFonts w:ascii="Verdana" w:hAnsi="Verdana"/>
          <w:sz w:val="10"/>
          <w:szCs w:val="16"/>
        </w:rPr>
        <w:t>Wiek Uczestnika projektu jest określany na podstawie daty urodzenia i ustalany w dniu rozpoczęcia udziału w projekcie – tj. po dniu 30 urodzin.</w:t>
      </w:r>
    </w:p>
  </w:footnote>
  <w:footnote w:id="4">
    <w:p w:rsidR="007F0DD9" w:rsidRPr="00883A09" w:rsidRDefault="007F0DD9" w:rsidP="007F0DD9">
      <w:pPr>
        <w:autoSpaceDE w:val="0"/>
        <w:autoSpaceDN w:val="0"/>
        <w:adjustRightInd w:val="0"/>
        <w:spacing w:after="0" w:line="240" w:lineRule="auto"/>
        <w:rPr>
          <w:rFonts w:ascii="CIDFont+F3" w:eastAsiaTheme="minorHAnsi" w:hAnsi="CIDFont+F3" w:cs="CIDFont+F3"/>
          <w:sz w:val="16"/>
          <w:szCs w:val="16"/>
        </w:rPr>
      </w:pPr>
      <w:r w:rsidRPr="00AE642C">
        <w:rPr>
          <w:rStyle w:val="Odwoanieprzypisudolnego"/>
          <w:rFonts w:ascii="Verdana" w:hAnsi="Verdana"/>
          <w:sz w:val="10"/>
          <w:szCs w:val="10"/>
        </w:rPr>
        <w:footnoteRef/>
      </w:r>
      <w:r w:rsidRPr="00AE642C">
        <w:rPr>
          <w:rFonts w:ascii="Verdana" w:hAnsi="Verdana"/>
          <w:sz w:val="10"/>
          <w:szCs w:val="10"/>
        </w:rPr>
        <w:t xml:space="preserve"> </w:t>
      </w:r>
      <w:r w:rsidRPr="00883A09">
        <w:rPr>
          <w:rFonts w:ascii="Verdana" w:eastAsiaTheme="minorHAnsi" w:hAnsi="Verdana" w:cs="CIDFont+F4"/>
          <w:sz w:val="10"/>
          <w:szCs w:val="10"/>
        </w:rPr>
        <w:t xml:space="preserve">osoby o niskich kwalifikacjach </w:t>
      </w:r>
      <w:r w:rsidRPr="00883A09">
        <w:rPr>
          <w:rFonts w:ascii="Verdana" w:eastAsiaTheme="minorHAnsi" w:hAnsi="Verdana" w:cs="CIDFont+F3"/>
          <w:sz w:val="10"/>
          <w:szCs w:val="10"/>
        </w:rPr>
        <w:t>- osoby posiadające wykształcenie do ISCED 3 włącznie, zgodnie z Międzynarodową Klasyfikacją Standardów Edukacyjnych ISCED 2011 (UNESCO).</w:t>
      </w:r>
    </w:p>
  </w:footnote>
  <w:footnote w:id="5">
    <w:p w:rsidR="007F0DD9" w:rsidRPr="00435F64" w:rsidRDefault="007F0DD9" w:rsidP="007F0DD9">
      <w:pPr>
        <w:pStyle w:val="Tekstprzypisudolnego"/>
        <w:rPr>
          <w:rFonts w:ascii="Times New Roman" w:hAnsi="Times New Roman"/>
          <w:sz w:val="16"/>
          <w:szCs w:val="16"/>
        </w:rPr>
      </w:pPr>
      <w:r w:rsidRPr="00912F33">
        <w:rPr>
          <w:rStyle w:val="Odwoanieprzypisudolnego"/>
          <w:rFonts w:ascii="Verdana" w:hAnsi="Verdana"/>
          <w:sz w:val="10"/>
        </w:rPr>
        <w:footnoteRef/>
      </w:r>
      <w:r w:rsidRPr="00912F33">
        <w:rPr>
          <w:rFonts w:ascii="Verdana" w:hAnsi="Verdana"/>
          <w:sz w:val="10"/>
          <w:szCs w:val="16"/>
        </w:rPr>
        <w:t xml:space="preserve"> Projekt skierowany jest do osób, które uczą się lub zamieszkują ww. obszar  w rozumieniu przepisów Kodeksu Cywilnego.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D7F" w:rsidRDefault="00752369">
    <w:pPr>
      <w:pStyle w:val="Nagwek"/>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-277495</wp:posOffset>
          </wp:positionV>
          <wp:extent cx="7278370" cy="871220"/>
          <wp:effectExtent l="19050" t="0" r="0" b="0"/>
          <wp:wrapSquare wrapText="bothSides"/>
          <wp:docPr id="3" name="Obraz 2" descr="naglowek firmaity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firmaity CB.jpg"/>
                  <pic:cNvPicPr/>
                </pic:nvPicPr>
                <pic:blipFill>
                  <a:blip r:embed="rId1"/>
                  <a:stretch>
                    <a:fillRect/>
                  </a:stretch>
                </pic:blipFill>
                <pic:spPr>
                  <a:xfrm>
                    <a:off x="0" y="0"/>
                    <a:ext cx="7278370" cy="871220"/>
                  </a:xfrm>
                  <a:prstGeom prst="rect">
                    <a:avLst/>
                  </a:prstGeom>
                </pic:spPr>
              </pic:pic>
            </a:graphicData>
          </a:graphic>
        </wp:anchor>
      </w:drawing>
    </w:r>
  </w:p>
  <w:p w:rsidR="00F44D7F" w:rsidRDefault="00F44D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DA4"/>
    <w:multiLevelType w:val="hybridMultilevel"/>
    <w:tmpl w:val="2738D170"/>
    <w:lvl w:ilvl="0" w:tplc="04150001">
      <w:start w:val="1"/>
      <w:numFmt w:val="bullet"/>
      <w:lvlText w:val=""/>
      <w:lvlJc w:val="left"/>
      <w:pPr>
        <w:ind w:left="1054" w:hanging="360"/>
      </w:pPr>
      <w:rPr>
        <w:rFonts w:ascii="Symbol" w:hAnsi="Symbol" w:hint="default"/>
      </w:rPr>
    </w:lvl>
    <w:lvl w:ilvl="1" w:tplc="04150003" w:tentative="1">
      <w:start w:val="1"/>
      <w:numFmt w:val="bullet"/>
      <w:lvlText w:val="o"/>
      <w:lvlJc w:val="left"/>
      <w:pPr>
        <w:ind w:left="1774" w:hanging="360"/>
      </w:pPr>
      <w:rPr>
        <w:rFonts w:ascii="Courier New" w:hAnsi="Courier New" w:cs="Courier New" w:hint="default"/>
      </w:rPr>
    </w:lvl>
    <w:lvl w:ilvl="2" w:tplc="04150005" w:tentative="1">
      <w:start w:val="1"/>
      <w:numFmt w:val="bullet"/>
      <w:lvlText w:val=""/>
      <w:lvlJc w:val="left"/>
      <w:pPr>
        <w:ind w:left="2494" w:hanging="360"/>
      </w:pPr>
      <w:rPr>
        <w:rFonts w:ascii="Wingdings" w:hAnsi="Wingdings" w:hint="default"/>
      </w:rPr>
    </w:lvl>
    <w:lvl w:ilvl="3" w:tplc="04150001" w:tentative="1">
      <w:start w:val="1"/>
      <w:numFmt w:val="bullet"/>
      <w:lvlText w:val=""/>
      <w:lvlJc w:val="left"/>
      <w:pPr>
        <w:ind w:left="3214" w:hanging="360"/>
      </w:pPr>
      <w:rPr>
        <w:rFonts w:ascii="Symbol" w:hAnsi="Symbol" w:hint="default"/>
      </w:rPr>
    </w:lvl>
    <w:lvl w:ilvl="4" w:tplc="04150003" w:tentative="1">
      <w:start w:val="1"/>
      <w:numFmt w:val="bullet"/>
      <w:lvlText w:val="o"/>
      <w:lvlJc w:val="left"/>
      <w:pPr>
        <w:ind w:left="3934" w:hanging="360"/>
      </w:pPr>
      <w:rPr>
        <w:rFonts w:ascii="Courier New" w:hAnsi="Courier New" w:cs="Courier New" w:hint="default"/>
      </w:rPr>
    </w:lvl>
    <w:lvl w:ilvl="5" w:tplc="04150005" w:tentative="1">
      <w:start w:val="1"/>
      <w:numFmt w:val="bullet"/>
      <w:lvlText w:val=""/>
      <w:lvlJc w:val="left"/>
      <w:pPr>
        <w:ind w:left="4654" w:hanging="360"/>
      </w:pPr>
      <w:rPr>
        <w:rFonts w:ascii="Wingdings" w:hAnsi="Wingdings" w:hint="default"/>
      </w:rPr>
    </w:lvl>
    <w:lvl w:ilvl="6" w:tplc="04150001" w:tentative="1">
      <w:start w:val="1"/>
      <w:numFmt w:val="bullet"/>
      <w:lvlText w:val=""/>
      <w:lvlJc w:val="left"/>
      <w:pPr>
        <w:ind w:left="5374" w:hanging="360"/>
      </w:pPr>
      <w:rPr>
        <w:rFonts w:ascii="Symbol" w:hAnsi="Symbol" w:hint="default"/>
      </w:rPr>
    </w:lvl>
    <w:lvl w:ilvl="7" w:tplc="04150003" w:tentative="1">
      <w:start w:val="1"/>
      <w:numFmt w:val="bullet"/>
      <w:lvlText w:val="o"/>
      <w:lvlJc w:val="left"/>
      <w:pPr>
        <w:ind w:left="6094" w:hanging="360"/>
      </w:pPr>
      <w:rPr>
        <w:rFonts w:ascii="Courier New" w:hAnsi="Courier New" w:cs="Courier New" w:hint="default"/>
      </w:rPr>
    </w:lvl>
    <w:lvl w:ilvl="8" w:tplc="04150005" w:tentative="1">
      <w:start w:val="1"/>
      <w:numFmt w:val="bullet"/>
      <w:lvlText w:val=""/>
      <w:lvlJc w:val="left"/>
      <w:pPr>
        <w:ind w:left="6814" w:hanging="360"/>
      </w:pPr>
      <w:rPr>
        <w:rFonts w:ascii="Wingdings" w:hAnsi="Wingdings" w:hint="default"/>
      </w:rPr>
    </w:lvl>
  </w:abstractNum>
  <w:abstractNum w:abstractNumId="1">
    <w:nsid w:val="209F2346"/>
    <w:multiLevelType w:val="hybridMultilevel"/>
    <w:tmpl w:val="5C6043E0"/>
    <w:lvl w:ilvl="0" w:tplc="79A08A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7F6368"/>
    <w:multiLevelType w:val="hybridMultilevel"/>
    <w:tmpl w:val="E9FCEA04"/>
    <w:lvl w:ilvl="0" w:tplc="BD1EC00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5665CD"/>
    <w:multiLevelType w:val="hybridMultilevel"/>
    <w:tmpl w:val="325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5F17399"/>
    <w:multiLevelType w:val="hybridMultilevel"/>
    <w:tmpl w:val="55FAE74A"/>
    <w:lvl w:ilvl="0" w:tplc="B2A61C12">
      <w:start w:val="1"/>
      <w:numFmt w:val="decimal"/>
      <w:lvlText w:val="%1."/>
      <w:lvlJc w:val="left"/>
      <w:pPr>
        <w:ind w:left="4608" w:hanging="360"/>
      </w:pPr>
      <w:rPr>
        <w:rFonts w:hint="default"/>
      </w:rPr>
    </w:lvl>
    <w:lvl w:ilvl="1" w:tplc="04150019" w:tentative="1">
      <w:start w:val="1"/>
      <w:numFmt w:val="lowerLetter"/>
      <w:lvlText w:val="%2."/>
      <w:lvlJc w:val="left"/>
      <w:pPr>
        <w:ind w:left="5328" w:hanging="360"/>
      </w:pPr>
    </w:lvl>
    <w:lvl w:ilvl="2" w:tplc="0415001B" w:tentative="1">
      <w:start w:val="1"/>
      <w:numFmt w:val="lowerRoman"/>
      <w:lvlText w:val="%3."/>
      <w:lvlJc w:val="right"/>
      <w:pPr>
        <w:ind w:left="6048" w:hanging="180"/>
      </w:pPr>
    </w:lvl>
    <w:lvl w:ilvl="3" w:tplc="0415000F" w:tentative="1">
      <w:start w:val="1"/>
      <w:numFmt w:val="decimal"/>
      <w:lvlText w:val="%4."/>
      <w:lvlJc w:val="left"/>
      <w:pPr>
        <w:ind w:left="6768" w:hanging="360"/>
      </w:pPr>
    </w:lvl>
    <w:lvl w:ilvl="4" w:tplc="04150019" w:tentative="1">
      <w:start w:val="1"/>
      <w:numFmt w:val="lowerLetter"/>
      <w:lvlText w:val="%5."/>
      <w:lvlJc w:val="left"/>
      <w:pPr>
        <w:ind w:left="7488" w:hanging="360"/>
      </w:pPr>
    </w:lvl>
    <w:lvl w:ilvl="5" w:tplc="0415001B" w:tentative="1">
      <w:start w:val="1"/>
      <w:numFmt w:val="lowerRoman"/>
      <w:lvlText w:val="%6."/>
      <w:lvlJc w:val="right"/>
      <w:pPr>
        <w:ind w:left="8208" w:hanging="180"/>
      </w:pPr>
    </w:lvl>
    <w:lvl w:ilvl="6" w:tplc="0415000F" w:tentative="1">
      <w:start w:val="1"/>
      <w:numFmt w:val="decimal"/>
      <w:lvlText w:val="%7."/>
      <w:lvlJc w:val="left"/>
      <w:pPr>
        <w:ind w:left="8928" w:hanging="360"/>
      </w:pPr>
    </w:lvl>
    <w:lvl w:ilvl="7" w:tplc="04150019" w:tentative="1">
      <w:start w:val="1"/>
      <w:numFmt w:val="lowerLetter"/>
      <w:lvlText w:val="%8."/>
      <w:lvlJc w:val="left"/>
      <w:pPr>
        <w:ind w:left="9648" w:hanging="360"/>
      </w:pPr>
    </w:lvl>
    <w:lvl w:ilvl="8" w:tplc="0415001B" w:tentative="1">
      <w:start w:val="1"/>
      <w:numFmt w:val="lowerRoman"/>
      <w:lvlText w:val="%9."/>
      <w:lvlJc w:val="right"/>
      <w:pPr>
        <w:ind w:left="10368" w:hanging="180"/>
      </w:pPr>
    </w:lvl>
  </w:abstractNum>
  <w:abstractNum w:abstractNumId="5">
    <w:nsid w:val="47490F42"/>
    <w:multiLevelType w:val="hybridMultilevel"/>
    <w:tmpl w:val="7F3C9724"/>
    <w:lvl w:ilvl="0" w:tplc="04150017">
      <w:start w:val="1"/>
      <w:numFmt w:val="lowerLetter"/>
      <w:lvlText w:val="%1)"/>
      <w:lvlJc w:val="left"/>
      <w:pPr>
        <w:ind w:left="795" w:hanging="360"/>
      </w:pPr>
      <w:rPr>
        <w:color w:val="auto"/>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
    <w:nsid w:val="48580EE4"/>
    <w:multiLevelType w:val="hybridMultilevel"/>
    <w:tmpl w:val="689A5EA0"/>
    <w:lvl w:ilvl="0" w:tplc="8F540C1E">
      <w:start w:val="1"/>
      <w:numFmt w:val="decimal"/>
      <w:lvlText w:val="%1."/>
      <w:lvlJc w:val="left"/>
      <w:pPr>
        <w:ind w:left="360" w:hanging="360"/>
      </w:pPr>
      <w:rPr>
        <w:rFonts w:hint="default"/>
        <w:i w:val="0"/>
      </w:rPr>
    </w:lvl>
    <w:lvl w:ilvl="1" w:tplc="83C0FE6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7D186D"/>
    <w:multiLevelType w:val="hybridMultilevel"/>
    <w:tmpl w:val="741010B8"/>
    <w:lvl w:ilvl="0" w:tplc="BB42558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9">
    <w:nsid w:val="62B33ED1"/>
    <w:multiLevelType w:val="hybridMultilevel"/>
    <w:tmpl w:val="07522BB0"/>
    <w:lvl w:ilvl="0" w:tplc="4992BC8E">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C65C4E"/>
    <w:multiLevelType w:val="hybridMultilevel"/>
    <w:tmpl w:val="9A0E9BBE"/>
    <w:lvl w:ilvl="0" w:tplc="4C1082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7"/>
  </w:num>
  <w:num w:numId="5">
    <w:abstractNumId w:val="3"/>
  </w:num>
  <w:num w:numId="6">
    <w:abstractNumId w:val="5"/>
  </w:num>
  <w:num w:numId="7">
    <w:abstractNumId w:val="10"/>
  </w:num>
  <w:num w:numId="8">
    <w:abstractNumId w:val="2"/>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7F"/>
    <w:rsid w:val="000209FA"/>
    <w:rsid w:val="0026067B"/>
    <w:rsid w:val="003A4D6E"/>
    <w:rsid w:val="00435D43"/>
    <w:rsid w:val="005B3B96"/>
    <w:rsid w:val="0062707A"/>
    <w:rsid w:val="00631C88"/>
    <w:rsid w:val="00752369"/>
    <w:rsid w:val="007F0DD9"/>
    <w:rsid w:val="00D15BD2"/>
    <w:rsid w:val="00F44D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uiPriority w:val="99"/>
    <w:semiHidden/>
    <w:unhideWhenUsed/>
    <w:rsid w:val="007F0D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0DD9"/>
    <w:rPr>
      <w:sz w:val="20"/>
      <w:szCs w:val="20"/>
    </w:rPr>
  </w:style>
  <w:style w:type="character" w:styleId="Odwoanieprzypisudolnego">
    <w:name w:val="footnote reference"/>
    <w:uiPriority w:val="99"/>
    <w:semiHidden/>
    <w:unhideWhenUsed/>
    <w:rsid w:val="007F0DD9"/>
    <w:rPr>
      <w:vertAlign w:val="superscript"/>
    </w:rPr>
  </w:style>
  <w:style w:type="paragraph" w:styleId="Akapitzlist">
    <w:name w:val="List Paragraph"/>
    <w:basedOn w:val="Normalny"/>
    <w:uiPriority w:val="34"/>
    <w:qFormat/>
    <w:rsid w:val="007F0D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4D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4D7F"/>
  </w:style>
  <w:style w:type="paragraph" w:styleId="Stopka">
    <w:name w:val="footer"/>
    <w:basedOn w:val="Normalny"/>
    <w:link w:val="StopkaZnak"/>
    <w:uiPriority w:val="99"/>
    <w:unhideWhenUsed/>
    <w:rsid w:val="00F44D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4D7F"/>
  </w:style>
  <w:style w:type="paragraph" w:styleId="Tekstdymka">
    <w:name w:val="Balloon Text"/>
    <w:basedOn w:val="Normalny"/>
    <w:link w:val="TekstdymkaZnak"/>
    <w:uiPriority w:val="99"/>
    <w:semiHidden/>
    <w:unhideWhenUsed/>
    <w:rsid w:val="00F44D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4D7F"/>
    <w:rPr>
      <w:rFonts w:ascii="Tahoma" w:hAnsi="Tahoma" w:cs="Tahoma"/>
      <w:sz w:val="16"/>
      <w:szCs w:val="16"/>
    </w:rPr>
  </w:style>
  <w:style w:type="table" w:customStyle="1" w:styleId="Zwykatabela41">
    <w:name w:val="Zwykła tabela 41"/>
    <w:basedOn w:val="Standardowy"/>
    <w:uiPriority w:val="44"/>
    <w:rsid w:val="005B3B96"/>
    <w:pPr>
      <w:spacing w:after="0" w:line="240" w:lineRule="auto"/>
    </w:pPr>
    <w:rPr>
      <w:rFonts w:ascii="Calibri" w:eastAsia="MS Mincho" w:hAnsi="Calibri" w:cs="Times New Roman"/>
      <w:sz w:val="20"/>
      <w:szCs w:val="20"/>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przypisudolnego">
    <w:name w:val="footnote text"/>
    <w:basedOn w:val="Normalny"/>
    <w:link w:val="TekstprzypisudolnegoZnak"/>
    <w:uiPriority w:val="99"/>
    <w:semiHidden/>
    <w:unhideWhenUsed/>
    <w:rsid w:val="007F0DD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F0DD9"/>
    <w:rPr>
      <w:sz w:val="20"/>
      <w:szCs w:val="20"/>
    </w:rPr>
  </w:style>
  <w:style w:type="character" w:styleId="Odwoanieprzypisudolnego">
    <w:name w:val="footnote reference"/>
    <w:uiPriority w:val="99"/>
    <w:semiHidden/>
    <w:unhideWhenUsed/>
    <w:rsid w:val="007F0DD9"/>
    <w:rPr>
      <w:vertAlign w:val="superscript"/>
    </w:rPr>
  </w:style>
  <w:style w:type="paragraph" w:styleId="Akapitzlist">
    <w:name w:val="List Paragraph"/>
    <w:basedOn w:val="Normalny"/>
    <w:uiPriority w:val="34"/>
    <w:qFormat/>
    <w:rsid w:val="007F0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rp.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p.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rp.org.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warp.org.pl" TargetMode="External"/><Relationship Id="rId4" Type="http://schemas.microsoft.com/office/2007/relationships/stylesWithEffects" Target="stylesWithEffects.xml"/><Relationship Id="rId9" Type="http://schemas.openxmlformats.org/officeDocument/2006/relationships/hyperlink" Target="http://www.warp.org.pl" TargetMode="External"/><Relationship Id="rId14" Type="http://schemas.openxmlformats.org/officeDocument/2006/relationships/hyperlink" Target="http://www.warp.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7A212-20E2-4412-9895-7AA1DEA4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2888</Words>
  <Characters>17332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Marta Juszczak</cp:lastModifiedBy>
  <cp:revision>2</cp:revision>
  <dcterms:created xsi:type="dcterms:W3CDTF">2019-02-14T12:56:00Z</dcterms:created>
  <dcterms:modified xsi:type="dcterms:W3CDTF">2019-02-14T12:56:00Z</dcterms:modified>
</cp:coreProperties>
</file>